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5EF" w:rsidRDefault="00333170">
      <w:pPr>
        <w:jc w:val="left"/>
        <w:rPr>
          <w:rFonts w:ascii="微软雅黑" w:eastAsia="微软雅黑" w:hAnsi="微软雅黑"/>
          <w:b/>
          <w:color w:val="A40000"/>
          <w:sz w:val="30"/>
          <w:szCs w:val="30"/>
        </w:rPr>
      </w:pPr>
      <w:r>
        <w:rPr>
          <w:rFonts w:ascii="微软雅黑" w:eastAsia="微软雅黑" w:hAnsi="微软雅黑"/>
          <w:b/>
          <w:noProof/>
          <w:color w:val="A40000"/>
          <w:sz w:val="30"/>
          <w:szCs w:val="30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-685800</wp:posOffset>
            </wp:positionH>
            <wp:positionV relativeFrom="margin">
              <wp:posOffset>-932180</wp:posOffset>
            </wp:positionV>
            <wp:extent cx="7894320" cy="10706735"/>
            <wp:effectExtent l="0" t="0" r="11430" b="18415"/>
            <wp:wrapSquare wrapText="bothSides"/>
            <wp:docPr id="5" name="图片 5" descr="C:\Users\Administrator\Desktop\2019新简章封面.jpg2019新简章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2019新简章封面.jpg2019新简章封面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432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1824">
        <w:rPr>
          <w:rFonts w:ascii="微软雅黑" w:eastAsia="微软雅黑" w:hAnsi="微软雅黑"/>
          <w:b/>
          <w:color w:val="A40000"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margin-left:0;margin-top:14.4pt;width:185.9pt;height:110.6pt;z-index:251657216;mso-width-percent:400;mso-height-percent:200;mso-wrap-distance-top:3.6pt;mso-wrap-distance-bottom:3.6pt;mso-position-horizontal:center;mso-position-horizontal-relative:text;mso-position-vertical-relative:text;mso-width-percent:400;mso-height-percent:200;mso-width-relative:margin;mso-height-relative:margin" o:gfxdata="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8K6LLUAAAA&#10;BwEAAA8AAAAAAAAAAQAgAAAAIgAAAGRycy9kb3ducmV2LnhtbFBLAQIUABQAAAAIAIdO4kB02tKu&#10;IQIAADAEAAAOAAAAAAAAAAEAIAAAACMBAABkcnMvZTJvRG9jLnhtbFBLBQYAAAAABgAGAFkBAAC2&#10;BQAAAAA=&#10;">
            <v:textbox style="mso-fit-shape-to-text:t">
              <w:txbxContent>
                <w:p w:rsidR="00C955EF" w:rsidRDefault="00333170">
                  <w:r>
                    <w:rPr>
                      <w:rFonts w:hint="eastAsia"/>
                    </w:rPr>
                    <w:t>标杆房地产</w:t>
                  </w:r>
                  <w:r>
                    <w:rPr>
                      <w:rFonts w:hint="eastAsia"/>
                    </w:rPr>
                    <w:t>E</w:t>
                  </w:r>
                  <w:r>
                    <w:t>MBA</w:t>
                  </w:r>
                  <w:r>
                    <w:rPr>
                      <w:rFonts w:hint="eastAsia"/>
                    </w:rPr>
                    <w:t>高级总裁研修班</w:t>
                  </w:r>
                </w:p>
              </w:txbxContent>
            </v:textbox>
            <w10:wrap type="square"/>
          </v:shape>
        </w:pict>
      </w:r>
    </w:p>
    <w:p w:rsidR="00C955EF" w:rsidRDefault="006E1824">
      <w:pPr>
        <w:ind w:firstLineChars="100" w:firstLine="300"/>
        <w:jc w:val="left"/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/>
          <w:b/>
          <w:color w:val="860000"/>
          <w:sz w:val="30"/>
          <w:szCs w:val="30"/>
        </w:rPr>
        <w:lastRenderedPageBreak/>
        <w:pict>
          <v:roundrect id="矩形: 圆角 14" o:spid="_x0000_s1032" style="position:absolute;left:0;text-align:left;margin-left:-10.2pt;margin-top:29.9pt;width:507.85pt;height:291.8pt;z-index:251644928;v-text-anchor:middle" arcsize="10923f" o:gfxdata="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rC9IdoAAAAKAQAADwAAAAAAAAABACAAAAAiAAAAZHJzL2Rvd25yZXYueG1sUEsBAhQA&#10;FAAAAAgAh07iQHtrtftiAgAAjQQAAA4AAAAAAAAAAQAgAAAAKQEAAGRycy9lMm9Eb2MueG1sUEsF&#10;BgAAAAAGAAYAWQEAAP0FAAAAAA==&#10;" filled="f" strokecolor="#860000" strokeweight="1pt">
            <v:stroke joinstyle="miter"/>
          </v:roundrect>
        </w:pict>
      </w:r>
      <w:r w:rsidR="00333170">
        <w:rPr>
          <w:rFonts w:ascii="微软雅黑" w:eastAsia="微软雅黑" w:hAnsi="微软雅黑" w:hint="eastAsia"/>
          <w:b/>
          <w:color w:val="860000"/>
          <w:sz w:val="30"/>
          <w:szCs w:val="30"/>
        </w:rPr>
        <w:t>◆项目背景</w:t>
      </w:r>
    </w:p>
    <w:p w:rsidR="00C955EF" w:rsidRDefault="00333170">
      <w:pPr>
        <w:jc w:val="center"/>
        <w:rPr>
          <w:rFonts w:ascii="微软雅黑" w:eastAsia="微软雅黑" w:hAnsi="微软雅黑"/>
          <w:b/>
          <w:color w:val="000000" w:themeColor="text1"/>
          <w:spacing w:val="20"/>
          <w:sz w:val="24"/>
          <w:szCs w:val="21"/>
          <w:shd w:val="pct10" w:color="auto" w:fill="FFFFFF"/>
        </w:rPr>
      </w:pPr>
      <w:r>
        <w:rPr>
          <w:rFonts w:ascii="微软雅黑" w:eastAsia="微软雅黑" w:hAnsi="微软雅黑" w:hint="eastAsia"/>
          <w:b/>
          <w:color w:val="000000" w:themeColor="text1"/>
          <w:spacing w:val="20"/>
          <w:sz w:val="24"/>
          <w:szCs w:val="21"/>
          <w:shd w:val="pct10" w:color="auto" w:fill="FFFFFF"/>
        </w:rPr>
        <w:t xml:space="preserve"> 发展型房企业绩承压生存堪忧 </w:t>
      </w:r>
    </w:p>
    <w:p w:rsidR="00C955EF" w:rsidRDefault="00333170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 xml:space="preserve">全球货币通缩              </w:t>
      </w: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 xml:space="preserve">中国经济转型             </w:t>
      </w: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>新型政商关系建立</w:t>
      </w:r>
    </w:p>
    <w:p w:rsidR="00C955EF" w:rsidRDefault="00333170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 xml:space="preserve">需求下滑与供给侧改革      </w:t>
      </w: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 xml:space="preserve">居民举债能力日趋见顶     </w:t>
      </w: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>房地产调控政策连续稳定</w:t>
      </w:r>
    </w:p>
    <w:p w:rsidR="00C955EF" w:rsidRDefault="00333170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 xml:space="preserve">房地产融资渠道不断收窄    </w:t>
      </w:r>
      <w:r>
        <w:rPr>
          <w:rFonts w:ascii="MS Gothic" w:eastAsia="MS Gothic" w:hAnsi="MS Gothic" w:cs="MS Gothic" w:hint="eastAsia"/>
          <w:sz w:val="24"/>
          <w:szCs w:val="24"/>
        </w:rPr>
        <w:t>◆</w:t>
      </w:r>
      <w:r>
        <w:rPr>
          <w:rFonts w:ascii="微软雅黑" w:eastAsia="微软雅黑" w:hAnsi="微软雅黑" w:hint="eastAsia"/>
          <w:sz w:val="24"/>
          <w:szCs w:val="24"/>
        </w:rPr>
        <w:t xml:space="preserve">楼市洗牌，大开发商时代开启            </w:t>
      </w:r>
    </w:p>
    <w:p w:rsidR="00C955EF" w:rsidRDefault="00333170">
      <w:pPr>
        <w:ind w:firstLineChars="100" w:firstLine="28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 w:val="28"/>
          <w:szCs w:val="21"/>
        </w:rPr>
        <w:t>如何</w:t>
      </w:r>
      <w:r>
        <w:rPr>
          <w:rFonts w:ascii="微软雅黑" w:eastAsia="微软雅黑" w:hAnsi="微软雅黑" w:hint="eastAsia"/>
          <w:szCs w:val="21"/>
        </w:rPr>
        <w:t>多渠道低成本的获取土地？</w:t>
      </w:r>
    </w:p>
    <w:p w:rsidR="00C955EF" w:rsidRDefault="00333170">
      <w:pPr>
        <w:ind w:firstLineChars="100" w:firstLine="28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 w:val="28"/>
          <w:szCs w:val="21"/>
        </w:rPr>
        <w:t>如何</w:t>
      </w:r>
      <w:r>
        <w:rPr>
          <w:rFonts w:ascii="微软雅黑" w:eastAsia="微软雅黑" w:hAnsi="微软雅黑" w:hint="eastAsia"/>
          <w:szCs w:val="21"/>
        </w:rPr>
        <w:t>多渠道低成本的获取资金？</w:t>
      </w:r>
    </w:p>
    <w:p w:rsidR="00C955EF" w:rsidRDefault="00333170">
      <w:pPr>
        <w:ind w:firstLineChars="100" w:firstLine="28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 w:val="28"/>
          <w:szCs w:val="21"/>
        </w:rPr>
        <w:t>如何</w:t>
      </w:r>
      <w:r>
        <w:rPr>
          <w:rFonts w:ascii="微软雅黑" w:eastAsia="微软雅黑" w:hAnsi="微软雅黑" w:hint="eastAsia"/>
          <w:szCs w:val="21"/>
        </w:rPr>
        <w:t>打通企业生命通道提升盈利能力？</w:t>
      </w:r>
    </w:p>
    <w:p w:rsidR="00C955EF" w:rsidRDefault="00333170">
      <w:pPr>
        <w:ind w:firstLineChars="100" w:firstLine="280"/>
        <w:jc w:val="left"/>
        <w:rPr>
          <w:rFonts w:ascii="微软雅黑" w:eastAsia="微软雅黑" w:hAnsi="微软雅黑"/>
          <w:b/>
          <w:sz w:val="28"/>
          <w:szCs w:val="21"/>
        </w:rPr>
      </w:pPr>
      <w:r>
        <w:rPr>
          <w:rFonts w:ascii="微软雅黑" w:eastAsia="微软雅黑" w:hAnsi="微软雅黑" w:hint="eastAsia"/>
          <w:b/>
          <w:sz w:val="28"/>
          <w:szCs w:val="21"/>
        </w:rPr>
        <w:t>已经成为摆在当下发展型房企面前的三大命题</w:t>
      </w:r>
    </w:p>
    <w:p w:rsidR="00C955EF" w:rsidRDefault="00333170">
      <w:pPr>
        <w:ind w:firstLineChars="100" w:firstLine="280"/>
        <w:jc w:val="left"/>
        <w:rPr>
          <w:rFonts w:ascii="微软雅黑" w:eastAsia="微软雅黑" w:hAnsi="微软雅黑"/>
          <w:b/>
          <w:sz w:val="28"/>
          <w:szCs w:val="21"/>
        </w:rPr>
      </w:pPr>
      <w:r>
        <w:rPr>
          <w:rFonts w:ascii="微软雅黑" w:eastAsia="微软雅黑" w:hAnsi="微软雅黑" w:hint="eastAsia"/>
          <w:b/>
          <w:sz w:val="28"/>
          <w:szCs w:val="21"/>
        </w:rPr>
        <w:t>多重复杂环境的种种压力更是让房地产企业家心力憔悴</w:t>
      </w:r>
    </w:p>
    <w:p w:rsidR="00C955EF" w:rsidRDefault="00C955EF">
      <w:pPr>
        <w:ind w:firstLineChars="100" w:firstLine="280"/>
        <w:jc w:val="left"/>
        <w:rPr>
          <w:rFonts w:ascii="微软雅黑" w:eastAsia="微软雅黑" w:hAnsi="微软雅黑"/>
          <w:b/>
          <w:sz w:val="28"/>
          <w:szCs w:val="21"/>
        </w:rPr>
      </w:pPr>
    </w:p>
    <w:p w:rsidR="00C955EF" w:rsidRDefault="00333170">
      <w:pPr>
        <w:jc w:val="center"/>
        <w:rPr>
          <w:rFonts w:ascii="微软雅黑" w:eastAsia="微软雅黑" w:hAnsi="微软雅黑"/>
          <w:b/>
          <w:color w:val="000000" w:themeColor="text1"/>
          <w:spacing w:val="20"/>
          <w:sz w:val="24"/>
          <w:szCs w:val="21"/>
          <w:shd w:val="pct10" w:color="auto" w:fill="FFFFFF"/>
        </w:rPr>
      </w:pPr>
      <w:r>
        <w:rPr>
          <w:rFonts w:ascii="微软雅黑" w:eastAsia="微软雅黑" w:hAnsi="微软雅黑"/>
          <w:noProof/>
          <w:color w:val="000000" w:themeColor="text1"/>
          <w:szCs w:val="21"/>
          <w:shd w:val="pct10" w:color="auto" w:fill="FFFFFF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551815</wp:posOffset>
            </wp:positionV>
            <wp:extent cx="6069965" cy="1428750"/>
            <wp:effectExtent l="0" t="0" r="6985" b="0"/>
            <wp:wrapSquare wrapText="bothSides"/>
            <wp:docPr id="7" name="图片 7" descr="E:\郭莉工作文件夹\fd798d327d4835a819bd97944ed58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郭莉工作文件夹\fd798d327d4835a819bd97944ed585b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15325" b="42505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000000" w:themeColor="text1"/>
          <w:spacing w:val="20"/>
          <w:sz w:val="24"/>
          <w:szCs w:val="21"/>
          <w:shd w:val="pct10" w:color="auto" w:fill="FFFFFF"/>
        </w:rPr>
        <w:t xml:space="preserve"> 百年学府沉淀、十年地产耕耘 </w:t>
      </w:r>
    </w:p>
    <w:p w:rsidR="00C955EF" w:rsidRDefault="00333170">
      <w:pPr>
        <w:spacing w:line="500" w:lineRule="exact"/>
        <w:ind w:leftChars="66" w:left="139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</w:t>
      </w:r>
      <w:r>
        <w:rPr>
          <w:rFonts w:ascii="微软雅黑" w:eastAsia="微软雅黑" w:hAnsi="微软雅黑"/>
          <w:b/>
          <w:szCs w:val="21"/>
        </w:rPr>
        <w:t>008</w:t>
      </w:r>
      <w:r>
        <w:rPr>
          <w:rFonts w:ascii="微软雅黑" w:eastAsia="微软雅黑" w:hAnsi="微软雅黑" w:hint="eastAsia"/>
          <w:b/>
          <w:szCs w:val="21"/>
        </w:rPr>
        <w:t>年</w:t>
      </w:r>
      <w:r>
        <w:rPr>
          <w:rFonts w:ascii="微软雅黑" w:eastAsia="微软雅黑" w:hAnsi="微软雅黑" w:hint="eastAsia"/>
          <w:szCs w:val="21"/>
        </w:rPr>
        <w:t>高景亚太布局房地产培训业务、先后在山东、河南、河北等省开设房地产专业培训课程。</w:t>
      </w:r>
    </w:p>
    <w:p w:rsidR="00C955EF" w:rsidRDefault="00333170">
      <w:pPr>
        <w:spacing w:line="500" w:lineRule="exact"/>
        <w:ind w:leftChars="66" w:left="139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2014年</w:t>
      </w:r>
      <w:r>
        <w:rPr>
          <w:rFonts w:ascii="微软雅黑" w:eastAsia="微软雅黑" w:hAnsi="微软雅黑" w:hint="eastAsia"/>
          <w:szCs w:val="21"/>
        </w:rPr>
        <w:t>北大秉承兼容并包的学术思想，在国内首开先河，根植于房地产细分行业，以标杆企业高管为教学主体，开设《北京大学标杆房地产全流程精细化管理研修班》打造了房地产总裁培训行业第一品牌。</w:t>
      </w:r>
    </w:p>
    <w:p w:rsidR="00C955EF" w:rsidRDefault="00333170">
      <w:pPr>
        <w:spacing w:line="500" w:lineRule="exact"/>
        <w:ind w:leftChars="66" w:left="139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2018年</w:t>
      </w:r>
      <w:r>
        <w:rPr>
          <w:rFonts w:ascii="微软雅黑" w:eastAsia="微软雅黑" w:hAnsi="微软雅黑" w:hint="eastAsia"/>
          <w:szCs w:val="21"/>
        </w:rPr>
        <w:t>项目全新升级，以解决企业三大问题（土地、资金、盈利能力）为核心，以提高企业净资产收益率为目标，全新升级为《标杆房地产E</w:t>
      </w:r>
      <w:r>
        <w:rPr>
          <w:rFonts w:ascii="微软雅黑" w:eastAsia="微软雅黑" w:hAnsi="微软雅黑"/>
          <w:szCs w:val="21"/>
        </w:rPr>
        <w:t>MBA</w:t>
      </w:r>
      <w:r>
        <w:rPr>
          <w:rFonts w:ascii="微软雅黑" w:eastAsia="微软雅黑" w:hAnsi="微软雅黑" w:hint="eastAsia"/>
          <w:szCs w:val="21"/>
        </w:rPr>
        <w:t>高级总裁研修班》倾力打造国内最实用的房地产培训项目。</w:t>
      </w:r>
    </w:p>
    <w:p w:rsidR="00C955EF" w:rsidRDefault="00333170">
      <w:pPr>
        <w:spacing w:line="500" w:lineRule="exact"/>
        <w:ind w:leftChars="66" w:left="139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</w:t>
      </w:r>
      <w:r>
        <w:rPr>
          <w:rFonts w:ascii="微软雅黑" w:eastAsia="微软雅黑" w:hAnsi="微软雅黑"/>
          <w:b/>
          <w:szCs w:val="21"/>
        </w:rPr>
        <w:t>019</w:t>
      </w:r>
      <w:r>
        <w:rPr>
          <w:rFonts w:ascii="微软雅黑" w:eastAsia="微软雅黑" w:hAnsi="微软雅黑" w:hint="eastAsia"/>
          <w:b/>
          <w:szCs w:val="21"/>
        </w:rPr>
        <w:t>年</w:t>
      </w:r>
      <w:r>
        <w:rPr>
          <w:rFonts w:ascii="微软雅黑" w:eastAsia="微软雅黑" w:hAnsi="微软雅黑" w:hint="eastAsia"/>
          <w:szCs w:val="21"/>
        </w:rPr>
        <w:t>项目再度升级，在原有房地产专业课的基础上，增加文、史、哲基础课程，形成人企合一，理论和实践相结合的系统学习，基础课：明道、修已，专业课：优术、治企。</w:t>
      </w:r>
    </w:p>
    <w:p w:rsidR="00C955EF" w:rsidRDefault="00333170">
      <w:pPr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lastRenderedPageBreak/>
        <w:t>◆项目亮点</w:t>
      </w:r>
    </w:p>
    <w:p w:rsidR="00C955EF" w:rsidRDefault="00C955EF">
      <w:pPr>
        <w:rPr>
          <w:rFonts w:ascii="微软雅黑" w:eastAsia="微软雅黑" w:hAnsi="微软雅黑"/>
          <w:b/>
          <w:color w:val="860000"/>
          <w:sz w:val="30"/>
          <w:szCs w:val="30"/>
        </w:rPr>
      </w:pPr>
    </w:p>
    <w:p w:rsidR="00C955EF" w:rsidRDefault="00333170">
      <w:pPr>
        <w:tabs>
          <w:tab w:val="left" w:pos="2020"/>
        </w:tabs>
        <w:jc w:val="center"/>
        <w:rPr>
          <w:b/>
          <w:color w:val="FF0000"/>
        </w:rPr>
      </w:pPr>
      <w:r>
        <w:rPr>
          <w:b/>
          <w:noProof/>
        </w:rPr>
        <w:drawing>
          <wp:inline distT="0" distB="0" distL="0" distR="0">
            <wp:extent cx="5379085" cy="39039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7436" r="7609"/>
                    <a:stretch>
                      <a:fillRect/>
                    </a:stretch>
                  </pic:blipFill>
                  <pic:spPr>
                    <a:xfrm>
                      <a:off x="0" y="0"/>
                      <a:ext cx="5411163" cy="392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EF" w:rsidRDefault="00C955EF">
      <w:pPr>
        <w:tabs>
          <w:tab w:val="left" w:pos="2020"/>
        </w:tabs>
        <w:jc w:val="center"/>
        <w:rPr>
          <w:b/>
          <w:color w:val="FF0000"/>
        </w:rPr>
      </w:pPr>
    </w:p>
    <w:p w:rsidR="00C955EF" w:rsidRDefault="00333170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8E0000"/>
          <w:sz w:val="24"/>
          <w:szCs w:val="24"/>
        </w:rPr>
        <w:t>教学模式：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传承北京大学先进的教学理念，理论（基础课）+实践（专业 课）+第二课堂+标杆项目参访</w:t>
      </w:r>
    </w:p>
    <w:p w:rsidR="00C955EF" w:rsidRDefault="00333170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8E0000"/>
          <w:sz w:val="24"/>
          <w:szCs w:val="24"/>
        </w:rPr>
        <w:t>课程内容：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课程分为基础课和专业课两部分，基础课注重个人能力、素养提升，专业课注重房地产专业能力提升，基础课明道修已、专业课优术治企，理论与实践相结合。</w:t>
      </w:r>
    </w:p>
    <w:p w:rsidR="00C955EF" w:rsidRDefault="00333170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8E0000"/>
          <w:sz w:val="24"/>
          <w:szCs w:val="24"/>
        </w:rPr>
        <w:t>专业师资：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基础课部分由北京大学副教授以上级别亲自授课，正本清源。专业课部分则有相关政府和标杆房企高管授课，实操落地。</w:t>
      </w:r>
    </w:p>
    <w:p w:rsidR="00C955EF" w:rsidRDefault="00333170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8E0000"/>
          <w:sz w:val="24"/>
          <w:szCs w:val="24"/>
        </w:rPr>
        <w:t>高端人脉：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项目运营十年，有1</w:t>
      </w:r>
      <w:r>
        <w:rPr>
          <w:rFonts w:ascii="微软雅黑" w:eastAsia="微软雅黑" w:hAnsi="微软雅黑"/>
          <w:color w:val="000000" w:themeColor="text1"/>
          <w:sz w:val="24"/>
          <w:szCs w:val="24"/>
        </w:rPr>
        <w:t>000+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家房企决策层联合成立北大地产总裁同学会，共享行业高端同学资源。</w:t>
      </w:r>
    </w:p>
    <w:p w:rsidR="00C955EF" w:rsidRDefault="00C955EF">
      <w:pPr>
        <w:pStyle w:val="ac"/>
        <w:ind w:left="440" w:firstLineChars="0" w:firstLine="0"/>
        <w:jc w:val="left"/>
        <w:rPr>
          <w:rFonts w:ascii="微软雅黑" w:eastAsia="微软雅黑" w:hAnsi="微软雅黑"/>
          <w:b/>
          <w:color w:val="C00000"/>
          <w:sz w:val="28"/>
          <w:szCs w:val="28"/>
        </w:rPr>
      </w:pPr>
    </w:p>
    <w:p w:rsidR="00C955EF" w:rsidRDefault="00333170">
      <w:pPr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lastRenderedPageBreak/>
        <w:t>◆课程内容</w:t>
      </w:r>
    </w:p>
    <w:p w:rsidR="00C955EF" w:rsidRDefault="00333170">
      <w:pPr>
        <w:rPr>
          <w:rFonts w:ascii="微软雅黑" w:eastAsia="微软雅黑" w:hAnsi="微软雅黑"/>
          <w:b/>
          <w:sz w:val="24"/>
          <w:szCs w:val="24"/>
          <w:shd w:val="clear" w:color="auto" w:fill="FFFFFF" w:themeFill="background1"/>
        </w:rPr>
      </w:pPr>
      <w:r>
        <w:rPr>
          <w:rFonts w:ascii="微软雅黑" w:eastAsia="微软雅黑" w:hAnsi="微软雅黑" w:hint="eastAsia"/>
          <w:b/>
          <w:sz w:val="24"/>
          <w:szCs w:val="24"/>
          <w:shd w:val="clear" w:color="auto" w:fill="FFFFFF" w:themeFill="background1"/>
        </w:rPr>
        <w:t>项目引用国际先进教学体系，每次上课分为基础课教学部分和专业课教学部分。</w:t>
      </w:r>
    </w:p>
    <w:p w:rsidR="00C955EF" w:rsidRDefault="00333170">
      <w:pPr>
        <w:pStyle w:val="ac"/>
        <w:numPr>
          <w:ilvl w:val="0"/>
          <w:numId w:val="2"/>
        </w:numPr>
        <w:ind w:firstLineChars="0"/>
        <w:rPr>
          <w:rFonts w:ascii="微软雅黑" w:eastAsia="微软雅黑" w:hAnsi="微软雅黑"/>
          <w:b/>
          <w:color w:val="8E0000"/>
          <w:szCs w:val="21"/>
        </w:rPr>
      </w:pPr>
      <w:r>
        <w:rPr>
          <w:rFonts w:ascii="微软雅黑" w:eastAsia="微软雅黑" w:hAnsi="微软雅黑" w:hint="eastAsia"/>
          <w:b/>
          <w:color w:val="8E0000"/>
          <w:szCs w:val="21"/>
        </w:rPr>
        <w:t>基础课：明道修已  百年学府  大师开悟  正本清源</w:t>
      </w:r>
    </w:p>
    <w:p w:rsidR="00C955EF" w:rsidRDefault="0033317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&lt;基础课&gt;以人为本、以北京大学百年学府强大的师资为背景，从思维方法入手，立足以文学、史学、哲学、法学、经济学等学科精华；树立企业家经世致用的领军风范，系统提升企业家的人文素养和管理能力。</w:t>
      </w:r>
    </w:p>
    <w:p w:rsidR="00C955EF" w:rsidRDefault="00333170">
      <w:pPr>
        <w:ind w:firstLineChars="1000" w:firstLine="210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 w:hint="eastAsia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118745</wp:posOffset>
            </wp:positionV>
            <wp:extent cx="2118995" cy="2024380"/>
            <wp:effectExtent l="0" t="0" r="0" b="13970"/>
            <wp:wrapTopAndBottom/>
            <wp:docPr id="1" name="图片 1" descr="人文小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人文小图标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824">
        <w:rPr>
          <w:rFonts w:asciiTheme="minorHAnsi" w:eastAsiaTheme="minorEastAsia" w:hAnsiTheme="minorHAnsi" w:cstheme="minorBidi"/>
        </w:rPr>
        <w:pict>
          <v:group id="_x0000_s1029" style="position:absolute;left:0;text-align:left;margin-left:51.35pt;margin-top:11pt;width:60.1pt;height:157.3pt;z-index:251662336;mso-position-horizontal-relative:text;mso-position-vertical-relative:text" coordsize="506095,2011045203" o:gfxdata="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AAAAAZHJzL1BLAQIUABQAAAAIAIdO4kBm&#10;8KGZ2QAAAAoBAAAPAAAAAAAAAAEAIAAAACIAAABkcnMvZG93bnJldi54bWxQSwECFAAUAAAACACH&#10;TuJAzLMWxXkDAACWBwAADgAAAAAAAAABACAAAAAoAQAAZHJzL2Uyb0RvYy54bWxQSwUGAAAAAAYA&#10;BgBZAQAAEwc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386301;width:15240;height:1960880;flip:x y" o:gfxdata="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EA+9LsAAADb&#10;AAAADwAAAAAAAAABACAAAAAiAAAAZHJzL2Rvd25yZXYueG1sUEsBAhQAFAAAAAgAh07iQDMvBZ47&#10;AAAAOQAAABAAAAAAAAAAAQAgAAAACgEAAGRycy9zaGFwZXhtbC54bWxQSwUGAAAAAAYABgBbAQAA&#10;tAMAAAAA&#10;" strokeweight=".5pt">
              <v:stroke endarrow="block" joinstyle="miter"/>
            </v:shape>
            <v:shape id="_x0000_s1030" type="#_x0000_t202" style="position:absolute;top:510540;width:506095;height:1500505" o:gfxdata="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XsnMrsAAADb&#10;AAAADwAAAAAAAAABACAAAAAiAAAAZHJzL2Rvd25yZXYueG1sUEsBAhQAFAAAAAgAh07iQDMvBZ47&#10;AAAAOQAAABAAAAAAAAAAAQAgAAAACgEAAGRycy9zaGFwZXhtbC54bWxQSwUGAAAAAAYABgBbAQAA&#10;tAMAAAAA&#10;" filled="f" stroked="f" strokeweight=".5pt">
              <v:textbox style="layout-flow:vertical-ideographic">
                <w:txbxContent>
                  <w:p w:rsidR="00C955EF" w:rsidRDefault="00333170">
                    <w:pPr>
                      <w:rPr>
                        <w:rFonts w:ascii="微软雅黑" w:eastAsia="微软雅黑" w:hAnsi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eastAsia="微软雅黑" w:hAnsi="微软雅黑" w:hint="eastAsia"/>
                        <w:sz w:val="18"/>
                        <w:szCs w:val="18"/>
                      </w:rPr>
                      <w:t>基础课：提升人文素养</w:t>
                    </w:r>
                  </w:p>
                </w:txbxContent>
              </v:textbox>
            </v:shape>
          </v:group>
        </w:pict>
      </w:r>
    </w:p>
    <w:p w:rsidR="00C955EF" w:rsidRDefault="00C955EF">
      <w:pPr>
        <w:ind w:firstLineChars="1000" w:firstLine="2100"/>
        <w:rPr>
          <w:rFonts w:asciiTheme="minorHAnsi" w:eastAsiaTheme="minorEastAsia" w:hAnsiTheme="minorHAnsi" w:cstheme="minorBidi"/>
        </w:rPr>
      </w:pPr>
    </w:p>
    <w:p w:rsidR="00C955EF" w:rsidRDefault="00333170">
      <w:pPr>
        <w:pStyle w:val="ac"/>
        <w:numPr>
          <w:ilvl w:val="0"/>
          <w:numId w:val="2"/>
        </w:numPr>
        <w:ind w:firstLineChars="0"/>
        <w:rPr>
          <w:rFonts w:ascii="微软雅黑" w:eastAsia="微软雅黑" w:hAnsi="微软雅黑"/>
          <w:b/>
          <w:color w:val="8E0000"/>
          <w:szCs w:val="21"/>
        </w:rPr>
      </w:pPr>
      <w:r>
        <w:rPr>
          <w:rFonts w:ascii="微软雅黑" w:eastAsia="微软雅黑" w:hAnsi="微软雅黑" w:hint="eastAsia"/>
          <w:b/>
          <w:color w:val="8E0000"/>
          <w:szCs w:val="21"/>
        </w:rPr>
        <w:t>专业课：优术治企  标杆房企  高管亲授  实操落地</w:t>
      </w:r>
    </w:p>
    <w:p w:rsidR="00C955EF" w:rsidRDefault="00333170">
      <w:pPr>
        <w:tabs>
          <w:tab w:val="left" w:pos="2020"/>
        </w:tabs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&lt;专业课&gt;以企为根，以标杆房企的实操高管为师资背景，围绕房地产行业三大关键要素——钱、地、人和企业盈利能力关键指标——净资产收益率（ROE）提升逻辑，全新打造房地产企业全流程管理知识体系，并结合标杆企业实战经验锻造房地产企业家实战运营能力，培养房地产顶层管理梯队。</w:t>
      </w:r>
    </w:p>
    <w:p w:rsidR="00C955EF" w:rsidRDefault="006E1824">
      <w:pPr>
        <w:tabs>
          <w:tab w:val="left" w:pos="2020"/>
        </w:tabs>
        <w:jc w:val="center"/>
      </w:pPr>
      <w:r>
        <w:pict>
          <v:shape id="_x0000_s1028" type="#_x0000_t202" style="position:absolute;left:0;text-align:left;margin-left:63.75pt;margin-top:62.25pt;width:39.85pt;height:118.15pt;z-index:251659264" o:gfxdata="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wT3N&#10;6NgAAAALAQAADwAAAAAAAAABACAAAAAiAAAAZHJzL2Rvd25yZXYueG1sUEsBAhQAFAAAAAgAh07i&#10;QMCR9zoiAgAAHAQAAA4AAAAAAAAAAQAgAAAAJwEAAGRycy9lMm9Eb2MueG1sUEsFBgAAAAAGAAYA&#10;WQEAALsFAAAAAA==&#10;" filled="f" stroked="f" strokeweight=".5pt">
            <v:textbox style="layout-flow:vertical-ideographic">
              <w:txbxContent>
                <w:p w:rsidR="00C955EF" w:rsidRDefault="00333170">
                  <w:pPr>
                    <w:rPr>
                      <w:rFonts w:ascii="微软雅黑" w:eastAsia="微软雅黑" w:hAnsi="微软雅黑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hint="eastAsia"/>
                      <w:sz w:val="18"/>
                      <w:szCs w:val="18"/>
                    </w:rPr>
                    <w:t>专业课：提升企业R</w:t>
                  </w:r>
                  <w:r>
                    <w:rPr>
                      <w:rFonts w:ascii="微软雅黑" w:eastAsia="微软雅黑" w:hAnsi="微软雅黑"/>
                      <w:sz w:val="18"/>
                      <w:szCs w:val="18"/>
                    </w:rPr>
                    <w:t>OE</w:t>
                  </w:r>
                </w:p>
              </w:txbxContent>
            </v:textbox>
          </v:shape>
        </w:pict>
      </w:r>
      <w:r>
        <w:pict>
          <v:shape id="_x0000_s1027" type="#_x0000_t202" style="position:absolute;left:0;text-align:left;margin-left:63.35pt;margin-top:66.2pt;width:29.1pt;height:96.55pt;z-index:251655168" o:gfxdata="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Rp6dTZAAAACwEAAA8AAAAAAAAAAQAgAAAAIgAAAGRycy9kb3du&#10;cmV2LnhtbFBLAQIUABQAAAAIAIdO4kDmzRphNwIAAEUEAAAOAAAAAAAAAAEAIAAAACgBAABkcnMv&#10;ZTJvRG9jLnhtbFBLBQYAAAAABgAGAFkBAADRBQAAAAA=&#10;" fillcolor="white [3201]" stroked="f" strokeweight=".5pt">
            <v:textbox style="layout-flow:vertical-ideographic">
              <w:txbxContent>
                <w:p w:rsidR="00C955EF" w:rsidRDefault="00C955EF"/>
              </w:txbxContent>
            </v:textbox>
          </v:shape>
        </w:pict>
      </w:r>
      <w:r w:rsidR="00333170">
        <w:rPr>
          <w:noProof/>
        </w:rPr>
        <w:drawing>
          <wp:inline distT="0" distB="0" distL="0" distR="0">
            <wp:extent cx="4222115" cy="2618105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039" cy="267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EF" w:rsidRDefault="00333170">
      <w:pPr>
        <w:tabs>
          <w:tab w:val="left" w:pos="2020"/>
        </w:tabs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lastRenderedPageBreak/>
        <w:t>◆课程大纲</w:t>
      </w:r>
    </w:p>
    <w:tbl>
      <w:tblPr>
        <w:tblStyle w:val="a9"/>
        <w:tblW w:w="99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9963"/>
      </w:tblGrid>
      <w:tr w:rsidR="00C955EF">
        <w:tc>
          <w:tcPr>
            <w:tcW w:w="9963" w:type="dxa"/>
            <w:shd w:val="clear" w:color="auto" w:fill="8E0000"/>
          </w:tcPr>
          <w:p w:rsidR="00C955EF" w:rsidRDefault="00333170">
            <w:pPr>
              <w:jc w:val="center"/>
              <w:rPr>
                <w:rFonts w:ascii="微软雅黑" w:eastAsia="微软雅黑" w:hAnsi="微软雅黑"/>
                <w:b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8"/>
                <w:szCs w:val="28"/>
              </w:rPr>
              <w:t>基础课：&lt;明道&gt;共3</w:t>
            </w:r>
            <w:r>
              <w:rPr>
                <w:rFonts w:ascii="微软雅黑" w:eastAsia="微软雅黑" w:hAnsi="微软雅黑"/>
                <w:b/>
                <w:kern w:val="0"/>
                <w:sz w:val="28"/>
                <w:szCs w:val="28"/>
              </w:rPr>
              <w:t>6</w:t>
            </w:r>
            <w:r>
              <w:rPr>
                <w:rFonts w:ascii="微软雅黑" w:eastAsia="微软雅黑" w:hAnsi="微软雅黑" w:hint="eastAsia"/>
                <w:b/>
                <w:kern w:val="0"/>
                <w:sz w:val="28"/>
                <w:szCs w:val="28"/>
              </w:rPr>
              <w:t>学时</w:t>
            </w:r>
          </w:p>
        </w:tc>
      </w:tr>
      <w:tr w:rsidR="00C955EF">
        <w:tc>
          <w:tcPr>
            <w:tcW w:w="9963" w:type="dxa"/>
          </w:tcPr>
          <w:p w:rsidR="00C955EF" w:rsidRDefault="00333170">
            <w:pPr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Cs w:val="21"/>
              </w:rPr>
              <w:t>史学：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以史为鉴，可知兴替</w:t>
            </w:r>
          </w:p>
        </w:tc>
      </w:tr>
      <w:tr w:rsidR="00C955EF">
        <w:tc>
          <w:tcPr>
            <w:tcW w:w="9963" w:type="dxa"/>
          </w:tcPr>
          <w:p w:rsidR="00C955EF" w:rsidRDefault="00333170">
            <w:pPr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Cs w:val="21"/>
              </w:rPr>
              <w:t>文学：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 xml:space="preserve">以德润身，修齐治平 </w:t>
            </w:r>
          </w:p>
        </w:tc>
      </w:tr>
      <w:tr w:rsidR="00C955EF">
        <w:tc>
          <w:tcPr>
            <w:tcW w:w="9963" w:type="dxa"/>
          </w:tcPr>
          <w:p w:rsidR="00C955EF" w:rsidRDefault="00333170">
            <w:pPr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Cs w:val="21"/>
              </w:rPr>
              <w:t>哲学：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用哲学的思维体验人生的真谛</w:t>
            </w:r>
          </w:p>
        </w:tc>
      </w:tr>
      <w:tr w:rsidR="00C955EF">
        <w:tc>
          <w:tcPr>
            <w:tcW w:w="9963" w:type="dxa"/>
          </w:tcPr>
          <w:p w:rsidR="00C955EF" w:rsidRDefault="00333170">
            <w:pPr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Cs w:val="21"/>
              </w:rPr>
              <w:t>法学：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了解我国法律，促使企业安全发展</w:t>
            </w:r>
          </w:p>
        </w:tc>
      </w:tr>
      <w:tr w:rsidR="00C955EF">
        <w:tc>
          <w:tcPr>
            <w:tcW w:w="9963" w:type="dxa"/>
            <w:tcBorders>
              <w:bottom w:val="double" w:sz="4" w:space="0" w:color="auto"/>
            </w:tcBorders>
          </w:tcPr>
          <w:p w:rsidR="00C955EF" w:rsidRDefault="00333170">
            <w:pPr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Cs w:val="21"/>
              </w:rPr>
              <w:t>经济学：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掌握经济运行规律，制定企业正确策略</w:t>
            </w:r>
          </w:p>
        </w:tc>
      </w:tr>
    </w:tbl>
    <w:tbl>
      <w:tblPr>
        <w:tblW w:w="996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7F7F7"/>
        <w:tblLayout w:type="fixed"/>
        <w:tblLook w:val="04A0"/>
      </w:tblPr>
      <w:tblGrid>
        <w:gridCol w:w="4744"/>
        <w:gridCol w:w="5218"/>
      </w:tblGrid>
      <w:tr w:rsidR="00C955EF">
        <w:trPr>
          <w:trHeight w:val="286"/>
          <w:jc w:val="center"/>
        </w:trPr>
        <w:tc>
          <w:tcPr>
            <w:tcW w:w="9962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860000"/>
          </w:tcPr>
          <w:p w:rsidR="00C955EF" w:rsidRDefault="00333170" w:rsidP="00083A0F">
            <w:pPr>
              <w:autoSpaceDE w:val="0"/>
              <w:autoSpaceDN w:val="0"/>
              <w:adjustRightInd w:val="0"/>
              <w:spacing w:beforeLines="50" w:afterLines="50" w:line="400" w:lineRule="exact"/>
              <w:ind w:rightChars="-230" w:right="-483"/>
              <w:jc w:val="center"/>
              <w:rPr>
                <w:rFonts w:ascii="微软雅黑" w:eastAsia="微软雅黑" w:hAnsi="微软雅黑"/>
                <w:b/>
                <w:color w:val="FFFFFF" w:themeColor="background1"/>
                <w:kern w:val="0"/>
                <w:sz w:val="28"/>
              </w:rPr>
            </w:pPr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</w:rPr>
              <w:t>专业课：&lt;优术&gt;共</w:t>
            </w:r>
            <w:r>
              <w:rPr>
                <w:rFonts w:ascii="微软雅黑" w:eastAsia="微软雅黑" w:hAnsi="微软雅黑"/>
                <w:b/>
                <w:color w:val="FFFFFF" w:themeColor="background1"/>
                <w:kern w:val="0"/>
                <w:sz w:val="28"/>
              </w:rPr>
              <w:t>108</w:t>
            </w:r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</w:rPr>
              <w:t>学时</w:t>
            </w:r>
          </w:p>
        </w:tc>
      </w:tr>
      <w:tr w:rsidR="00C955EF">
        <w:trPr>
          <w:trHeight w:val="286"/>
          <w:jc w:val="center"/>
        </w:trPr>
        <w:tc>
          <w:tcPr>
            <w:tcW w:w="9962" w:type="dxa"/>
            <w:gridSpan w:val="2"/>
            <w:shd w:val="clear" w:color="auto" w:fill="FFFFFF" w:themeFill="background1"/>
          </w:tcPr>
          <w:p w:rsidR="00C955EF" w:rsidRDefault="00333170" w:rsidP="00083A0F">
            <w:pPr>
              <w:autoSpaceDE w:val="0"/>
              <w:autoSpaceDN w:val="0"/>
              <w:adjustRightInd w:val="0"/>
              <w:spacing w:beforeLines="50" w:afterLines="50" w:line="400" w:lineRule="exact"/>
              <w:ind w:rightChars="-230" w:right="-483"/>
              <w:jc w:val="center"/>
              <w:rPr>
                <w:rFonts w:ascii="微软雅黑" w:eastAsia="微软雅黑" w:hAnsi="微软雅黑"/>
                <w:b/>
                <w:kern w:val="0"/>
                <w:sz w:val="2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8"/>
              </w:rPr>
              <w:t>标杆地产专业课之“战略篇”</w:t>
            </w:r>
          </w:p>
        </w:tc>
      </w:tr>
      <w:tr w:rsidR="00C955EF">
        <w:trPr>
          <w:trHeight w:val="542"/>
          <w:jc w:val="center"/>
        </w:trPr>
        <w:tc>
          <w:tcPr>
            <w:tcW w:w="4744" w:type="dxa"/>
            <w:tcBorders>
              <w:bottom w:val="double" w:sz="4" w:space="0" w:color="auto"/>
            </w:tcBorders>
            <w:shd w:val="clear" w:color="auto" w:fill="F7F7F7"/>
          </w:tcPr>
          <w:p w:rsidR="00C955EF" w:rsidRDefault="00333170">
            <w:pPr>
              <w:autoSpaceDE w:val="0"/>
              <w:autoSpaceDN w:val="0"/>
              <w:adjustRightInd w:val="0"/>
              <w:spacing w:line="400" w:lineRule="exact"/>
              <w:ind w:rightChars="-230" w:right="-483"/>
              <w:jc w:val="left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宏观经济形势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全球货币通缩与房地产调控政策的关系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外汇储备与房地产调控政策的关系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城市化率对房地产市场的周期影响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“长期看人口”对房地产影响的因素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 xml:space="preserve"> “十九大”后房地产走势分析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“两会”后对中国房地产的政策影响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一带一路的机遇与挑战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  <w:lang w:val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房地产长效机制研判与发展商机</w:t>
            </w:r>
          </w:p>
        </w:tc>
        <w:tc>
          <w:tcPr>
            <w:tcW w:w="5218" w:type="dxa"/>
            <w:tcBorders>
              <w:bottom w:val="double" w:sz="4" w:space="0" w:color="auto"/>
            </w:tcBorders>
            <w:shd w:val="clear" w:color="auto" w:fill="F7F7F7"/>
          </w:tcPr>
          <w:p w:rsidR="00C955EF" w:rsidRDefault="00333170">
            <w:pPr>
              <w:widowControl/>
              <w:tabs>
                <w:tab w:val="left" w:pos="8640"/>
              </w:tabs>
              <w:spacing w:line="400" w:lineRule="exact"/>
              <w:jc w:val="left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战略顶层设计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房地产战略与商业模式创新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新时期房地产企业战略转型的五大机遇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企业盈利能力顶层设计“十”字法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打造全局的掌控能力和科学的经营思维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战略转型下的组织变革与经营团队再造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新形式下房地产战略调整与变革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大并购时代下的组织变革与班子建设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  <w:lang w:val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文旅地产风口的升级转型策略</w:t>
            </w:r>
          </w:p>
        </w:tc>
      </w:tr>
      <w:tr w:rsidR="00C955EF">
        <w:trPr>
          <w:trHeight w:val="281"/>
          <w:jc w:val="center"/>
        </w:trPr>
        <w:tc>
          <w:tcPr>
            <w:tcW w:w="9962" w:type="dxa"/>
            <w:gridSpan w:val="2"/>
            <w:shd w:val="clear" w:color="auto" w:fill="FFFFFF" w:themeFill="background1"/>
          </w:tcPr>
          <w:p w:rsidR="00C955EF" w:rsidRDefault="00333170" w:rsidP="00083A0F">
            <w:pPr>
              <w:autoSpaceDE w:val="0"/>
              <w:autoSpaceDN w:val="0"/>
              <w:adjustRightInd w:val="0"/>
              <w:spacing w:beforeLines="50" w:afterLines="50" w:line="400" w:lineRule="exact"/>
              <w:ind w:rightChars="-230" w:right="-483"/>
              <w:jc w:val="center"/>
              <w:rPr>
                <w:rFonts w:ascii="微软雅黑" w:eastAsia="微软雅黑" w:hAnsi="微软雅黑"/>
                <w:color w:val="FFFFFF" w:themeColor="background1"/>
                <w:kern w:val="0"/>
                <w:sz w:val="28"/>
                <w:lang w:val="zh-CN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8"/>
              </w:rPr>
              <w:t>标杆地产专业课之“金融篇”</w:t>
            </w:r>
          </w:p>
        </w:tc>
      </w:tr>
      <w:tr w:rsidR="00C955EF">
        <w:trPr>
          <w:trHeight w:val="356"/>
          <w:jc w:val="center"/>
        </w:trPr>
        <w:tc>
          <w:tcPr>
            <w:tcW w:w="4744" w:type="dxa"/>
            <w:tcBorders>
              <w:bottom w:val="double" w:sz="4" w:space="0" w:color="auto"/>
            </w:tcBorders>
            <w:shd w:val="clear" w:color="auto" w:fill="F7F7F7"/>
            <w:vAlign w:val="center"/>
          </w:tcPr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新常态下金融地产转型趋势与模式创新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房地产金融与资产证券化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房地产轻资产管理模式与创新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产业地产与PPP融资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融资的风险控制与税务筹划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kern w:val="0"/>
                <w:lang w:val="zh-CN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 xml:space="preserve">资本管理与资产管理(商业地产投融资与资产管理) </w:t>
            </w:r>
          </w:p>
        </w:tc>
        <w:tc>
          <w:tcPr>
            <w:tcW w:w="5218" w:type="dxa"/>
            <w:tcBorders>
              <w:bottom w:val="double" w:sz="4" w:space="0" w:color="auto"/>
            </w:tcBorders>
            <w:shd w:val="clear" w:color="auto" w:fill="F7F7F7"/>
            <w:vAlign w:val="center"/>
          </w:tcPr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PE-私募股权投资基金的运作原理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海外地产投资开发与基金管理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物业并购重组政策与操作实务深度解析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企业并购重组政策与操作实务深度解析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房地产企业并购重组实务深度剖析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中小企业资本运营与上市分析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kern w:val="0"/>
                <w:lang w:val="zh-CN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房地产基金、融资租赁和不良资产处置</w:t>
            </w:r>
          </w:p>
        </w:tc>
      </w:tr>
      <w:tr w:rsidR="00C955EF">
        <w:trPr>
          <w:trHeight w:val="356"/>
          <w:jc w:val="center"/>
        </w:trPr>
        <w:tc>
          <w:tcPr>
            <w:tcW w:w="9962" w:type="dxa"/>
            <w:gridSpan w:val="2"/>
            <w:shd w:val="clear" w:color="auto" w:fill="auto"/>
          </w:tcPr>
          <w:p w:rsidR="00C955EF" w:rsidRDefault="00333170" w:rsidP="00083A0F">
            <w:pPr>
              <w:autoSpaceDE w:val="0"/>
              <w:autoSpaceDN w:val="0"/>
              <w:adjustRightInd w:val="0"/>
              <w:spacing w:beforeLines="50" w:afterLines="50" w:line="400" w:lineRule="exact"/>
              <w:ind w:rightChars="-230" w:right="-483"/>
              <w:jc w:val="center"/>
              <w:rPr>
                <w:rFonts w:ascii="微软雅黑" w:eastAsia="微软雅黑" w:hAnsi="微软雅黑"/>
                <w:b/>
                <w:color w:val="FFFFFF" w:themeColor="background1"/>
                <w:kern w:val="0"/>
                <w:sz w:val="2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8"/>
              </w:rPr>
              <w:t>标杆地产专业课之“开发篇”</w:t>
            </w:r>
          </w:p>
        </w:tc>
      </w:tr>
      <w:tr w:rsidR="00C955EF">
        <w:trPr>
          <w:trHeight w:val="356"/>
          <w:jc w:val="center"/>
        </w:trPr>
        <w:tc>
          <w:tcPr>
            <w:tcW w:w="4744" w:type="dxa"/>
            <w:shd w:val="clear" w:color="auto" w:fill="F7F7F7"/>
          </w:tcPr>
          <w:p w:rsidR="00C955EF" w:rsidRDefault="00333170">
            <w:pPr>
              <w:widowControl/>
              <w:tabs>
                <w:tab w:val="left" w:pos="8640"/>
              </w:tabs>
              <w:spacing w:line="400" w:lineRule="exact"/>
              <w:jc w:val="left"/>
              <w:rPr>
                <w:rFonts w:ascii="微软雅黑" w:eastAsia="微软雅黑" w:hAnsi="微软雅黑"/>
                <w:b/>
                <w:color w:val="000000" w:themeColor="text1"/>
                <w:kern w:val="0"/>
                <w:lang w:val="zh-CN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lang w:val="zh-CN"/>
              </w:rPr>
              <w:lastRenderedPageBreak/>
              <w:t>土地拓展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房企投资布局战略及拿地模式创新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最新土地政策与城市更新机遇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土地拓展模式与投资地块研判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项目并购合作开发操作实务及税务筹划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产业/文旅/特色小镇/田园综合体项目土地研判及投资策略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区域深耕型房企土地拓展模式与策略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标杆房企土地拓展策略借鉴及法律风险防范</w:t>
            </w:r>
          </w:p>
        </w:tc>
        <w:tc>
          <w:tcPr>
            <w:tcW w:w="5218" w:type="dxa"/>
            <w:shd w:val="clear" w:color="auto" w:fill="F7F7F7"/>
          </w:tcPr>
          <w:p w:rsidR="00C955EF" w:rsidRDefault="00333170">
            <w:pPr>
              <w:autoSpaceDE w:val="0"/>
              <w:autoSpaceDN w:val="0"/>
              <w:adjustRightInd w:val="0"/>
              <w:spacing w:line="400" w:lineRule="exact"/>
              <w:ind w:rightChars="-230" w:right="-483"/>
              <w:jc w:val="left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开发报建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房地产开发项目报建类相关政策法规分析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报批报建策略、技巧及公共关系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开发报建工作流程及各环节解析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报建工作典型难点及技术处理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五大证照报建剖析与快速取得技巧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技术独立系统的报建技巧和策略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不同类型开发企业实际关注的报建节点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房地产企业开发报建团队建设</w:t>
            </w:r>
          </w:p>
        </w:tc>
      </w:tr>
      <w:tr w:rsidR="00C955EF">
        <w:trPr>
          <w:trHeight w:val="356"/>
          <w:jc w:val="center"/>
        </w:trPr>
        <w:tc>
          <w:tcPr>
            <w:tcW w:w="4744" w:type="dxa"/>
            <w:shd w:val="clear" w:color="auto" w:fill="F7F7F7"/>
          </w:tcPr>
          <w:p w:rsidR="00C955EF" w:rsidRDefault="00333170">
            <w:pPr>
              <w:autoSpaceDE w:val="0"/>
              <w:autoSpaceDN w:val="0"/>
              <w:adjustRightInd w:val="0"/>
              <w:spacing w:line="400" w:lineRule="exact"/>
              <w:ind w:rightChars="-230" w:right="-483"/>
              <w:jc w:val="left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设计研发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多项目运营模式下的规划设计管控要点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项目设计全流程精细化管控技巧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产品标准化体系建设与产品创新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不同业态项目规划设计管控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基于客户需求视角的住宅产品力提升方案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规划设计阶段成本优化的关键点管控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爆品项目打造的核心步骤与成本管控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地产新时期的住宅产品新技术、新材料应用</w:t>
            </w:r>
          </w:p>
        </w:tc>
        <w:tc>
          <w:tcPr>
            <w:tcW w:w="5218" w:type="dxa"/>
            <w:shd w:val="clear" w:color="auto" w:fill="F7F7F7"/>
          </w:tcPr>
          <w:p w:rsidR="00C955EF" w:rsidRDefault="00333170">
            <w:pPr>
              <w:autoSpaceDE w:val="0"/>
              <w:autoSpaceDN w:val="0"/>
              <w:adjustRightInd w:val="0"/>
              <w:spacing w:line="400" w:lineRule="exact"/>
              <w:ind w:rightChars="-230" w:right="-483"/>
              <w:jc w:val="left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营销策划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董事长营销思维革命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品牌定位及新居住系统打造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营销战略设计、战术跟进及项目持续热销的密码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项目定位的决策工具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房地产企业营销策划能力重塑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短期内快速实现颠覆性业绩提升的五大利器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疑难杂症项目解套到热销策略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标杆项目营销案例分享</w:t>
            </w:r>
          </w:p>
        </w:tc>
      </w:tr>
      <w:tr w:rsidR="00C955EF">
        <w:trPr>
          <w:trHeight w:val="374"/>
          <w:jc w:val="center"/>
        </w:trPr>
        <w:tc>
          <w:tcPr>
            <w:tcW w:w="4744" w:type="dxa"/>
            <w:shd w:val="clear" w:color="auto" w:fill="F7F7F7"/>
          </w:tcPr>
          <w:p w:rsidR="00C955EF" w:rsidRDefault="00333170">
            <w:pPr>
              <w:spacing w:line="400" w:lineRule="exact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成本管理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 xml:space="preserve">房地产企业工程合同管理及案例解析  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 xml:space="preserve">地产企业签证变更管理及案例解析  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 xml:space="preserve">房地产企业工程预结算管理及案例解析 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 xml:space="preserve">房地产企业工程档案管理及案例解析   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 xml:space="preserve">房地产企业招标采购管理   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房地产企业全成本管理及案例解析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标杆案例分享</w:t>
            </w:r>
          </w:p>
        </w:tc>
        <w:tc>
          <w:tcPr>
            <w:tcW w:w="5218" w:type="dxa"/>
            <w:shd w:val="clear" w:color="auto" w:fill="F7F7F7"/>
          </w:tcPr>
          <w:p w:rsidR="00C955EF" w:rsidRDefault="00333170">
            <w:pPr>
              <w:spacing w:line="400" w:lineRule="exact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工程管理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建筑工程全程精细化管理解析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工程总承包全过程管理实务及法律风险防范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工程质量通病防治与分析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装配式建筑施工管理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房地产项目竣工验收、交付及维修管理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精装修项目全程系统管理、痛点分析及防控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标杆样板项目参访及案例分享</w:t>
            </w:r>
          </w:p>
        </w:tc>
      </w:tr>
      <w:tr w:rsidR="00C955EF">
        <w:trPr>
          <w:trHeight w:val="374"/>
          <w:jc w:val="center"/>
        </w:trPr>
        <w:tc>
          <w:tcPr>
            <w:tcW w:w="4744" w:type="dxa"/>
            <w:tcBorders>
              <w:bottom w:val="double" w:sz="4" w:space="0" w:color="auto"/>
            </w:tcBorders>
            <w:shd w:val="clear" w:color="auto" w:fill="F7F7F7"/>
          </w:tcPr>
          <w:p w:rsidR="00C955EF" w:rsidRDefault="00333170">
            <w:pPr>
              <w:spacing w:line="400" w:lineRule="exact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商业管理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100座万达广场完美经营20大武器解密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标杆商业地产项目招商运营解码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城市综合体定位、招商销售与经营全程解密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商业地产全程36个风险点深度解析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商业地产项目定位规划要点及招商策略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商业地产开发全流程与商业街运营管理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商业地产项目开发经营模式的解析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lastRenderedPageBreak/>
              <w:t>商业地产投融资与资产管理</w:t>
            </w:r>
          </w:p>
        </w:tc>
        <w:tc>
          <w:tcPr>
            <w:tcW w:w="5218" w:type="dxa"/>
            <w:tcBorders>
              <w:bottom w:val="double" w:sz="4" w:space="0" w:color="auto"/>
            </w:tcBorders>
            <w:shd w:val="clear" w:color="auto" w:fill="F7F7F7"/>
          </w:tcPr>
          <w:p w:rsidR="00C955EF" w:rsidRDefault="00333170">
            <w:pPr>
              <w:spacing w:line="400" w:lineRule="exact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lastRenderedPageBreak/>
              <w:t>物业管理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“互联网+”在物业管理领域的应用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智能物业信息平台及管理体系建设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物业服务模式创新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物业与客户关系的建立与维系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物业企业战略转型与落地实务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物业服务品质提升实战案例分享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标杆物业多种经营模式探讨与案例分享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lastRenderedPageBreak/>
              <w:t>五星物业服务设计与客户触点的品质管控</w:t>
            </w:r>
          </w:p>
        </w:tc>
      </w:tr>
      <w:tr w:rsidR="00C955EF">
        <w:trPr>
          <w:trHeight w:val="374"/>
          <w:jc w:val="center"/>
        </w:trPr>
        <w:tc>
          <w:tcPr>
            <w:tcW w:w="9962" w:type="dxa"/>
            <w:gridSpan w:val="2"/>
            <w:shd w:val="clear" w:color="auto" w:fill="FFFFFF" w:themeFill="background1"/>
          </w:tcPr>
          <w:p w:rsidR="00C955EF" w:rsidRDefault="00333170" w:rsidP="00083A0F">
            <w:pPr>
              <w:spacing w:beforeLines="50" w:afterLines="50"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kern w:val="0"/>
                <w:sz w:val="2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8"/>
              </w:rPr>
              <w:lastRenderedPageBreak/>
              <w:t>标杆地产专业课之“管理篇”</w:t>
            </w:r>
          </w:p>
        </w:tc>
      </w:tr>
      <w:tr w:rsidR="00C955EF">
        <w:trPr>
          <w:trHeight w:val="374"/>
          <w:jc w:val="center"/>
        </w:trPr>
        <w:tc>
          <w:tcPr>
            <w:tcW w:w="4744" w:type="dxa"/>
            <w:shd w:val="clear" w:color="auto" w:fill="F7F7F7"/>
          </w:tcPr>
          <w:p w:rsidR="00C955EF" w:rsidRDefault="00333170">
            <w:pPr>
              <w:spacing w:line="400" w:lineRule="exact"/>
              <w:ind w:left="1338" w:hangingChars="637" w:hanging="1338"/>
              <w:textAlignment w:val="baseline"/>
              <w:rPr>
                <w:rFonts w:ascii="微软雅黑" w:eastAsia="微软雅黑" w:hAnsi="微软雅黑"/>
                <w:b/>
                <w:color w:val="000000" w:themeColor="text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</w:rPr>
              <w:t>计划运营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房地产集团管控、项目管控与开发流程管理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房地产企业快速开发与运营管理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构建以现金流为主线的计划运营体系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计划运营与组织绩效激励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制度、流程建设与管理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构建高效的运营会议体系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三级计划体系构建实务及各层级计划管控要点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标杆企业计划节点管控案例分享</w:t>
            </w:r>
          </w:p>
        </w:tc>
        <w:tc>
          <w:tcPr>
            <w:tcW w:w="5218" w:type="dxa"/>
            <w:shd w:val="clear" w:color="auto" w:fill="F7F7F7"/>
          </w:tcPr>
          <w:p w:rsidR="00C955EF" w:rsidRDefault="00333170">
            <w:pPr>
              <w:autoSpaceDE w:val="0"/>
              <w:autoSpaceDN w:val="0"/>
              <w:adjustRightInd w:val="0"/>
              <w:spacing w:line="400" w:lineRule="exact"/>
              <w:ind w:rightChars="-230" w:right="-483"/>
              <w:jc w:val="left"/>
              <w:rPr>
                <w:rFonts w:ascii="微软雅黑" w:eastAsia="微软雅黑" w:hAnsi="微软雅黑"/>
                <w:b/>
                <w:color w:val="000000" w:themeColor="text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</w:rPr>
              <w:t>项目管理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不确定项目环境下的项目管理运营与管控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公司战略与项目战略的结合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华为公司项目管理的成功与失败借鉴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项目实施与监控重要关键要点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单项目管理的流程（4</w:t>
            </w:r>
            <w:r>
              <w:rPr>
                <w:rFonts w:ascii="微软雅黑" w:eastAsia="微软雅黑" w:hAnsi="微软雅黑"/>
                <w:color w:val="000000" w:themeColor="text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个过程）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项目管理六步一法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项目管理中主要干系人管理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项目管理的三维分析法</w:t>
            </w:r>
          </w:p>
        </w:tc>
      </w:tr>
      <w:tr w:rsidR="00C955EF">
        <w:trPr>
          <w:trHeight w:val="542"/>
          <w:jc w:val="center"/>
        </w:trPr>
        <w:tc>
          <w:tcPr>
            <w:tcW w:w="4744" w:type="dxa"/>
            <w:tcBorders>
              <w:bottom w:val="double" w:sz="4" w:space="0" w:color="auto"/>
            </w:tcBorders>
            <w:shd w:val="clear" w:color="auto" w:fill="F7F7F7"/>
          </w:tcPr>
          <w:p w:rsidR="00C955EF" w:rsidRDefault="00333170">
            <w:pPr>
              <w:spacing w:line="400" w:lineRule="exact"/>
              <w:jc w:val="left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</w:rPr>
              <w:t>人力资源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房地产组织发展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房地产人力资源管理定位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基于组织发展的房地产HR管理架构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房地产人力资源战略、人才能力规划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房地产管控与流程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房地产HR规划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房地产企业招聘管理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人才培养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房地产企业绩效管理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战略地图与KPI落地</w:t>
            </w:r>
          </w:p>
        </w:tc>
        <w:tc>
          <w:tcPr>
            <w:tcW w:w="5218" w:type="dxa"/>
            <w:tcBorders>
              <w:bottom w:val="double" w:sz="4" w:space="0" w:color="auto"/>
            </w:tcBorders>
            <w:shd w:val="clear" w:color="auto" w:fill="F7F7F7"/>
          </w:tcPr>
          <w:p w:rsidR="00C955EF" w:rsidRDefault="00333170">
            <w:pPr>
              <w:spacing w:line="400" w:lineRule="exact"/>
              <w:ind w:left="1338" w:hangingChars="637" w:hanging="1338"/>
              <w:textAlignment w:val="baseline"/>
              <w:rPr>
                <w:rFonts w:ascii="微软雅黑" w:eastAsia="微软雅黑" w:hAnsi="微软雅黑"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</w:rPr>
              <w:t>财务管理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房地产企业的生命密码—如何保持持续成长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从财务的视角切入—该地产项目能赚钱吗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读懂财务三张表比营销策略更重要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财务分析—如何撬动房企的“阿基米德”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整体规划，实现税负下降 10%～30%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融资拿地税务规划与风险管理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开发阶段税务规划与税务风险管理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如何解决土地增值税清算问题</w:t>
            </w:r>
          </w:p>
          <w:p w:rsidR="00C955EF" w:rsidRDefault="00333170">
            <w:pPr>
              <w:spacing w:line="400" w:lineRule="exact"/>
              <w:jc w:val="left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如何顺利实现房地产项目清算注销</w:t>
            </w:r>
          </w:p>
          <w:p w:rsidR="00C955EF" w:rsidRDefault="00333170"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如何化解税务稽查危机</w:t>
            </w:r>
          </w:p>
        </w:tc>
      </w:tr>
      <w:tr w:rsidR="00C955EF">
        <w:trPr>
          <w:trHeight w:val="493"/>
          <w:jc w:val="center"/>
        </w:trPr>
        <w:tc>
          <w:tcPr>
            <w:tcW w:w="9962" w:type="dxa"/>
            <w:gridSpan w:val="2"/>
            <w:shd w:val="clear" w:color="auto" w:fill="860000"/>
          </w:tcPr>
          <w:p w:rsidR="00C955EF" w:rsidRDefault="00333170" w:rsidP="00083A0F">
            <w:pPr>
              <w:widowControl/>
              <w:spacing w:beforeLines="50" w:afterLines="50" w:line="40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kern w:val="0"/>
                <w:sz w:val="28"/>
              </w:rPr>
            </w:pPr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</w:rPr>
              <w:t>第二课堂</w:t>
            </w:r>
          </w:p>
        </w:tc>
      </w:tr>
      <w:tr w:rsidR="00C955EF">
        <w:trPr>
          <w:trHeight w:val="1231"/>
          <w:jc w:val="center"/>
        </w:trPr>
        <w:tc>
          <w:tcPr>
            <w:tcW w:w="4744" w:type="dxa"/>
            <w:shd w:val="clear" w:color="auto" w:fill="F7F7F7"/>
          </w:tcPr>
          <w:p w:rsidR="00C955EF" w:rsidRDefault="00333170">
            <w:pPr>
              <w:widowControl/>
              <w:spacing w:line="400" w:lineRule="exact"/>
              <w:jc w:val="left"/>
              <w:rPr>
                <w:rFonts w:ascii="宋体" w:hAnsi="宋体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860000"/>
                <w:kern w:val="0"/>
              </w:rPr>
              <w:t>团队拓展</w:t>
            </w:r>
            <w:r>
              <w:rPr>
                <w:rFonts w:ascii="微软雅黑" w:eastAsia="微软雅黑" w:hAnsi="微软雅黑" w:hint="eastAsia"/>
                <w:color w:val="860000"/>
                <w:szCs w:val="21"/>
              </w:rPr>
              <w:t>：</w:t>
            </w:r>
            <w:r>
              <w:rPr>
                <w:rFonts w:ascii="微软雅黑" w:eastAsia="微软雅黑" w:hAnsi="微软雅黑" w:hint="eastAsia"/>
                <w:szCs w:val="21"/>
              </w:rPr>
              <w:t>高尔夫、羽毛球、保龄球、爬山等团队活动。</w:t>
            </w:r>
          </w:p>
          <w:p w:rsidR="00C955EF" w:rsidRDefault="00333170">
            <w:pPr>
              <w:widowControl/>
              <w:spacing w:line="400" w:lineRule="exact"/>
              <w:jc w:val="left"/>
              <w:rPr>
                <w:rFonts w:ascii="宋体" w:hAnsi="宋体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860000"/>
                <w:kern w:val="0"/>
              </w:rPr>
              <w:t>专业分享</w:t>
            </w:r>
            <w:r>
              <w:rPr>
                <w:rFonts w:ascii="微软雅黑" w:eastAsia="微软雅黑" w:hAnsi="微软雅黑" w:hint="eastAsia"/>
                <w:color w:val="860000"/>
                <w:szCs w:val="21"/>
              </w:rPr>
              <w:t>：</w:t>
            </w:r>
            <w:r>
              <w:rPr>
                <w:rFonts w:ascii="微软雅黑" w:eastAsia="微软雅黑" w:hAnsi="微软雅黑" w:hint="eastAsia"/>
                <w:szCs w:val="21"/>
              </w:rPr>
              <w:t>区块链、众筹、海外投资、比特币、专业法律、装配式建筑等。</w:t>
            </w:r>
          </w:p>
        </w:tc>
        <w:tc>
          <w:tcPr>
            <w:tcW w:w="5218" w:type="dxa"/>
            <w:shd w:val="clear" w:color="auto" w:fill="F7F7F7"/>
          </w:tcPr>
          <w:p w:rsidR="00C955EF" w:rsidRDefault="00333170">
            <w:pPr>
              <w:widowControl/>
              <w:spacing w:line="400" w:lineRule="exact"/>
              <w:ind w:leftChars="-41" w:left="-86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860000"/>
                <w:kern w:val="0"/>
              </w:rPr>
              <w:t>资源对接</w:t>
            </w:r>
            <w:r>
              <w:rPr>
                <w:rFonts w:ascii="微软雅黑" w:eastAsia="微软雅黑" w:hAnsi="微软雅黑" w:hint="eastAsia"/>
                <w:color w:val="860000"/>
                <w:szCs w:val="21"/>
              </w:rPr>
              <w:t>：</w:t>
            </w:r>
            <w:r>
              <w:rPr>
                <w:rFonts w:ascii="微软雅黑" w:eastAsia="微软雅黑" w:hAnsi="微软雅黑" w:hint="eastAsia"/>
                <w:szCs w:val="21"/>
              </w:rPr>
              <w:t>定期举办房地产人才、土地、金融、项目等资源对接会。</w:t>
            </w:r>
          </w:p>
          <w:p w:rsidR="00C955EF" w:rsidRDefault="00333170">
            <w:pPr>
              <w:widowControl/>
              <w:spacing w:line="400" w:lineRule="exact"/>
              <w:ind w:leftChars="-41" w:left="-86"/>
              <w:rPr>
                <w:rFonts w:ascii="宋体" w:hAnsi="宋体"/>
                <w:color w:val="000000" w:themeColor="text1"/>
                <w:kern w:val="0"/>
              </w:rPr>
            </w:pPr>
            <w:r>
              <w:rPr>
                <w:rFonts w:ascii="微软雅黑" w:eastAsia="微软雅黑" w:hAnsi="微软雅黑" w:hint="eastAsia"/>
                <w:b/>
                <w:color w:val="860000"/>
                <w:kern w:val="0"/>
              </w:rPr>
              <w:t>研讨会：</w:t>
            </w:r>
            <w:r>
              <w:rPr>
                <w:rFonts w:ascii="微软雅黑" w:eastAsia="微软雅黑" w:hAnsi="微软雅黑" w:hint="eastAsia"/>
                <w:color w:val="000000" w:themeColor="text1"/>
                <w:kern w:val="0"/>
              </w:rPr>
              <w:t>不定期举办行业热点研讨会，邀请业内大咖共话行业未来。</w:t>
            </w:r>
          </w:p>
        </w:tc>
      </w:tr>
    </w:tbl>
    <w:p w:rsidR="00C955EF" w:rsidRDefault="00C955EF" w:rsidP="00083A0F">
      <w:pPr>
        <w:tabs>
          <w:tab w:val="left" w:pos="8850"/>
          <w:tab w:val="right" w:pos="9746"/>
        </w:tabs>
        <w:spacing w:beforeLines="50" w:afterLines="50"/>
        <w:rPr>
          <w:rFonts w:ascii="微软雅黑" w:eastAsia="微软雅黑" w:hAnsi="微软雅黑"/>
          <w:b/>
          <w:color w:val="860000"/>
          <w:sz w:val="30"/>
          <w:szCs w:val="30"/>
        </w:rPr>
      </w:pPr>
    </w:p>
    <w:p w:rsidR="00C955EF" w:rsidRDefault="00C955EF" w:rsidP="00083A0F">
      <w:pPr>
        <w:tabs>
          <w:tab w:val="left" w:pos="8850"/>
          <w:tab w:val="right" w:pos="9746"/>
        </w:tabs>
        <w:spacing w:beforeLines="50" w:afterLines="50"/>
        <w:rPr>
          <w:rFonts w:ascii="微软雅黑" w:eastAsia="微软雅黑" w:hAnsi="微软雅黑"/>
          <w:b/>
          <w:color w:val="860000"/>
          <w:sz w:val="30"/>
          <w:szCs w:val="30"/>
        </w:rPr>
      </w:pPr>
    </w:p>
    <w:p w:rsidR="00C955EF" w:rsidRDefault="00C955EF" w:rsidP="00083A0F">
      <w:pPr>
        <w:tabs>
          <w:tab w:val="left" w:pos="8850"/>
          <w:tab w:val="right" w:pos="9746"/>
        </w:tabs>
        <w:spacing w:beforeLines="50" w:afterLines="50"/>
        <w:rPr>
          <w:rFonts w:ascii="微软雅黑" w:eastAsia="微软雅黑" w:hAnsi="微软雅黑"/>
          <w:b/>
          <w:color w:val="860000"/>
          <w:sz w:val="30"/>
          <w:szCs w:val="30"/>
        </w:rPr>
      </w:pPr>
    </w:p>
    <w:p w:rsidR="00C955EF" w:rsidRDefault="00333170" w:rsidP="00083A0F">
      <w:pPr>
        <w:tabs>
          <w:tab w:val="left" w:pos="8850"/>
          <w:tab w:val="right" w:pos="9746"/>
        </w:tabs>
        <w:spacing w:beforeLines="50" w:afterLines="50"/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lastRenderedPageBreak/>
        <w:t>◆资源对接</w:t>
      </w:r>
      <w:r>
        <w:rPr>
          <w:rFonts w:ascii="微软雅黑" w:eastAsia="微软雅黑" w:hAnsi="微软雅黑"/>
          <w:b/>
          <w:color w:val="860000"/>
          <w:sz w:val="30"/>
          <w:szCs w:val="30"/>
        </w:rPr>
        <w:tab/>
      </w:r>
      <w:r>
        <w:rPr>
          <w:rFonts w:ascii="微软雅黑" w:eastAsia="微软雅黑" w:hAnsi="微软雅黑"/>
          <w:b/>
          <w:color w:val="860000"/>
          <w:sz w:val="30"/>
          <w:szCs w:val="30"/>
        </w:rPr>
        <w:tab/>
      </w:r>
    </w:p>
    <w:p w:rsidR="00C955EF" w:rsidRDefault="00333170">
      <w:pPr>
        <w:jc w:val="center"/>
      </w:pPr>
      <w:r>
        <w:rPr>
          <w:noProof/>
        </w:rPr>
        <w:drawing>
          <wp:inline distT="0" distB="0" distL="0" distR="0">
            <wp:extent cx="5322570" cy="37922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503" cy="38145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EF" w:rsidRDefault="00333170">
      <w:pPr>
        <w:spacing w:line="500" w:lineRule="exact"/>
        <w:jc w:val="left"/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</w:pP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 xml:space="preserve">智力资源对接                     </w:t>
      </w:r>
    </w:p>
    <w:p w:rsidR="00C955EF" w:rsidRDefault="00333170">
      <w:pPr>
        <w:spacing w:line="500" w:lineRule="exact"/>
        <w:jc w:val="left"/>
        <w:rPr>
          <w:rFonts w:ascii="微软雅黑" w:eastAsia="微软雅黑" w:hAnsi="微软雅黑"/>
          <w:szCs w:val="21"/>
          <w:shd w:val="clear" w:color="auto" w:fill="FFFFFF" w:themeFill="background1"/>
        </w:rPr>
      </w:pPr>
      <w:r>
        <w:rPr>
          <w:rFonts w:ascii="微软雅黑" w:eastAsia="微软雅黑" w:hAnsi="微软雅黑" w:hint="eastAsia"/>
          <w:szCs w:val="21"/>
          <w:shd w:val="clear" w:color="auto" w:fill="FFFFFF" w:themeFill="background1"/>
        </w:rPr>
        <w:t>平台联合万达、万科、恒大、碧桂园等核心高管成立标杆智库团队，针对学员企业进行一对一专业指导。</w:t>
      </w:r>
    </w:p>
    <w:p w:rsidR="00C955EF" w:rsidRDefault="00333170">
      <w:pPr>
        <w:spacing w:line="500" w:lineRule="exact"/>
        <w:jc w:val="left"/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</w:pP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 xml:space="preserve">金融资源对接                                  </w:t>
      </w:r>
    </w:p>
    <w:p w:rsidR="00C955EF" w:rsidRDefault="00333170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平台成立亚太房地产专项基金，投资优质的学员企业，整合300家房产金融资源线上、线下交流对接。</w:t>
      </w:r>
    </w:p>
    <w:p w:rsidR="00C955EF" w:rsidRDefault="00333170">
      <w:pPr>
        <w:spacing w:line="500" w:lineRule="exact"/>
        <w:jc w:val="left"/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</w:pP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 xml:space="preserve">土地资源对接                                   </w:t>
      </w:r>
    </w:p>
    <w:p w:rsidR="00C955EF" w:rsidRDefault="00333170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1000+家北大房地产企业家校友社群资源、线上土地信息互动。课后项目合作路演，现场对接土地信息。</w:t>
      </w:r>
    </w:p>
    <w:p w:rsidR="00C955EF" w:rsidRDefault="00333170" w:rsidP="00083A0F">
      <w:pPr>
        <w:tabs>
          <w:tab w:val="center" w:pos="5023"/>
        </w:tabs>
        <w:spacing w:beforeLines="50" w:afterLines="50"/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t>◆部分授课师资（排名不分先后）</w:t>
      </w:r>
      <w:r>
        <w:rPr>
          <w:rFonts w:ascii="微软雅黑" w:eastAsia="微软雅黑" w:hAnsi="微软雅黑"/>
          <w:b/>
          <w:color w:val="860000"/>
          <w:sz w:val="30"/>
          <w:szCs w:val="30"/>
        </w:rPr>
        <w:tab/>
      </w:r>
    </w:p>
    <w:tbl>
      <w:tblPr>
        <w:tblStyle w:val="a9"/>
        <w:tblW w:w="9493" w:type="dxa"/>
        <w:tblLayout w:type="fixed"/>
        <w:tblLook w:val="04A0"/>
      </w:tblPr>
      <w:tblGrid>
        <w:gridCol w:w="1014"/>
        <w:gridCol w:w="2242"/>
        <w:gridCol w:w="6237"/>
      </w:tblGrid>
      <w:tr w:rsidR="00C955EF">
        <w:trPr>
          <w:trHeight w:val="566"/>
        </w:trPr>
        <w:tc>
          <w:tcPr>
            <w:tcW w:w="1014" w:type="dxa"/>
            <w:shd w:val="clear" w:color="auto" w:fill="860000"/>
            <w:vAlign w:val="center"/>
          </w:tcPr>
          <w:p w:rsidR="00C955EF" w:rsidRDefault="00333170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1"/>
              </w:rPr>
              <w:t>分类</w:t>
            </w:r>
          </w:p>
        </w:tc>
        <w:tc>
          <w:tcPr>
            <w:tcW w:w="2242" w:type="dxa"/>
            <w:shd w:val="clear" w:color="auto" w:fill="860000"/>
            <w:vAlign w:val="center"/>
          </w:tcPr>
          <w:p w:rsidR="00C955EF" w:rsidRDefault="00333170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1"/>
              </w:rPr>
              <w:t>讲师</w:t>
            </w:r>
          </w:p>
        </w:tc>
        <w:tc>
          <w:tcPr>
            <w:tcW w:w="6237" w:type="dxa"/>
            <w:shd w:val="clear" w:color="auto" w:fill="860000"/>
            <w:vAlign w:val="center"/>
          </w:tcPr>
          <w:p w:rsidR="00C955EF" w:rsidRDefault="00333170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1"/>
              </w:rPr>
              <w:t>资历介绍</w:t>
            </w:r>
          </w:p>
        </w:tc>
      </w:tr>
      <w:tr w:rsidR="00C955EF">
        <w:tc>
          <w:tcPr>
            <w:tcW w:w="1014" w:type="dxa"/>
            <w:vMerge w:val="restart"/>
            <w:shd w:val="clear" w:color="auto" w:fill="auto"/>
            <w:vAlign w:val="center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基</w:t>
            </w:r>
          </w:p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础</w:t>
            </w:r>
          </w:p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课</w:t>
            </w:r>
          </w:p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部</w:t>
            </w:r>
          </w:p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lastRenderedPageBreak/>
              <w:t>分</w:t>
            </w:r>
          </w:p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讲</w:t>
            </w:r>
          </w:p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 xml:space="preserve">师 </w:t>
            </w: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lastRenderedPageBreak/>
              <w:t>董志勇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北京大学经济学院院长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  <w:vAlign w:val="center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冯科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北京大学经济研究所所长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张辉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北京大学经济学院副院长</w:t>
            </w:r>
          </w:p>
        </w:tc>
      </w:tr>
      <w:tr w:rsidR="00C955EF">
        <w:trPr>
          <w:trHeight w:val="70"/>
        </w:trPr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林坚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北京大学城市与环境学院教授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张延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北京大学经济学院教授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程郁缀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北京大学中文系教授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杨立华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北京大学哲学系教授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楼宇烈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北京大学哲学系教授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杨 虎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北京大学继续教育学院院长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贺卫方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北京大学法学系教授</w:t>
            </w:r>
          </w:p>
        </w:tc>
      </w:tr>
      <w:tr w:rsidR="00C955EF">
        <w:tc>
          <w:tcPr>
            <w:tcW w:w="1014" w:type="dxa"/>
            <w:vMerge w:val="restart"/>
            <w:shd w:val="clear" w:color="auto" w:fill="auto"/>
            <w:vAlign w:val="center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专</w:t>
            </w:r>
          </w:p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业</w:t>
            </w:r>
          </w:p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课</w:t>
            </w:r>
          </w:p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部</w:t>
            </w:r>
          </w:p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分</w:t>
            </w:r>
          </w:p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讲</w:t>
            </w:r>
          </w:p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师</w:t>
            </w: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仇保兴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国务院参事、原住建部副部长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秦虹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住建部政策研究中心研究员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乔润令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国家发改委城市和小城镇改革发展中心副主任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陈淮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建设部政策研究中心主任、中国城乡建设经济研究所所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刘志峰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中国房地产协会会长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  <w:vAlign w:val="center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陈平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万达集团副总裁，万达商学院院长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李耀汉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万达集团原副总裁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张昌祥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原万达集团区域总经理，律腾集团董事长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张凯胜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原龙湖集团商业副总经理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叶杨春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原万科地产营销高管、资深营销总监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高剑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万科集团建筑研究中心总策划师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张斌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华为大学项目管理教授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孟晓苏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中房集团理事长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毛大庆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优客工厂创始人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刘玲琳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原华侨城集团高管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David陈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越秀地产董事</w:t>
            </w:r>
          </w:p>
        </w:tc>
      </w:tr>
      <w:tr w:rsidR="00C955EF">
        <w:tc>
          <w:tcPr>
            <w:tcW w:w="1014" w:type="dxa"/>
            <w:vMerge/>
            <w:shd w:val="clear" w:color="auto" w:fill="auto"/>
          </w:tcPr>
          <w:p w:rsidR="00C955EF" w:rsidRDefault="00C955EF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王亚平</w:t>
            </w:r>
          </w:p>
        </w:tc>
        <w:tc>
          <w:tcPr>
            <w:tcW w:w="6237" w:type="dxa"/>
          </w:tcPr>
          <w:p w:rsidR="00C955EF" w:rsidRDefault="00333170">
            <w:pPr>
              <w:spacing w:line="500" w:lineRule="exact"/>
              <w:jc w:val="lef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泛海集团商业总经理、副总裁</w:t>
            </w:r>
          </w:p>
        </w:tc>
      </w:tr>
    </w:tbl>
    <w:p w:rsidR="00C955EF" w:rsidRDefault="00333170">
      <w:pPr>
        <w:spacing w:line="500" w:lineRule="exact"/>
        <w:rPr>
          <w:rFonts w:ascii="微软雅黑" w:eastAsia="微软雅黑" w:hAnsi="微软雅黑"/>
          <w:kern w:val="0"/>
          <w:szCs w:val="21"/>
        </w:rPr>
      </w:pPr>
      <w:r>
        <w:rPr>
          <w:rFonts w:ascii="微软雅黑" w:eastAsia="微软雅黑" w:hAnsi="微软雅黑" w:hint="eastAsia"/>
          <w:kern w:val="0"/>
          <w:szCs w:val="21"/>
        </w:rPr>
        <w:t>以上师资均为部分拟请，具体会根据老师时间有所相应调整，以实际上课通知为准。</w:t>
      </w:r>
    </w:p>
    <w:p w:rsidR="00C955EF" w:rsidRDefault="00C955EF"/>
    <w:p w:rsidR="00C955EF" w:rsidRDefault="00C955EF"/>
    <w:p w:rsidR="00C955EF" w:rsidRDefault="00333170">
      <w:pPr>
        <w:rPr>
          <w:rFonts w:ascii="宋体" w:hAnsi="宋体"/>
          <w:b/>
          <w:bCs/>
          <w:color w:val="860000"/>
          <w:szCs w:val="21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t>◆传统总裁班与标杆地产平台的区别</w:t>
      </w:r>
    </w:p>
    <w:tbl>
      <w:tblPr>
        <w:tblStyle w:val="a9"/>
        <w:tblpPr w:leftFromText="180" w:rightFromText="180" w:vertAnchor="text" w:horzAnchor="margin" w:tblpX="74" w:tblpY="2"/>
        <w:tblOverlap w:val="never"/>
        <w:tblW w:w="96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1668"/>
        <w:gridCol w:w="1895"/>
        <w:gridCol w:w="6095"/>
      </w:tblGrid>
      <w:tr w:rsidR="00C955EF">
        <w:trPr>
          <w:trHeight w:val="684"/>
        </w:trPr>
        <w:tc>
          <w:tcPr>
            <w:tcW w:w="1668" w:type="dxa"/>
            <w:tcBorders>
              <w:top w:val="double" w:sz="4" w:space="0" w:color="auto"/>
              <w:bottom w:val="single" w:sz="4" w:space="0" w:color="auto"/>
            </w:tcBorders>
            <w:shd w:val="clear" w:color="auto" w:fill="860000"/>
            <w:vAlign w:val="center"/>
          </w:tcPr>
          <w:p w:rsidR="00C955EF" w:rsidRDefault="00333170">
            <w:pPr>
              <w:pStyle w:val="1"/>
              <w:spacing w:line="380" w:lineRule="exact"/>
              <w:ind w:firstLineChars="100" w:firstLine="220"/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kern w:val="0"/>
                <w:sz w:val="22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FFFFFF" w:themeColor="background1"/>
                <w:kern w:val="0"/>
                <w:sz w:val="22"/>
                <w:szCs w:val="28"/>
              </w:rPr>
              <w:lastRenderedPageBreak/>
              <w:t>项目</w:t>
            </w:r>
          </w:p>
        </w:tc>
        <w:tc>
          <w:tcPr>
            <w:tcW w:w="1895" w:type="dxa"/>
            <w:tcBorders>
              <w:top w:val="double" w:sz="4" w:space="0" w:color="auto"/>
              <w:bottom w:val="single" w:sz="4" w:space="0" w:color="auto"/>
            </w:tcBorders>
            <w:shd w:val="clear" w:color="auto" w:fill="860000"/>
            <w:vAlign w:val="center"/>
          </w:tcPr>
          <w:p w:rsidR="00C955EF" w:rsidRDefault="00333170">
            <w:pPr>
              <w:spacing w:line="380" w:lineRule="exact"/>
              <w:ind w:firstLineChars="100" w:firstLine="240"/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kern w:val="0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FFFFFF" w:themeColor="background1"/>
                <w:kern w:val="0"/>
                <w:sz w:val="24"/>
                <w:szCs w:val="28"/>
              </w:rPr>
              <w:t>传统总裁班</w:t>
            </w:r>
          </w:p>
        </w:tc>
        <w:tc>
          <w:tcPr>
            <w:tcW w:w="6095" w:type="dxa"/>
            <w:tcBorders>
              <w:top w:val="double" w:sz="4" w:space="0" w:color="auto"/>
              <w:bottom w:val="single" w:sz="4" w:space="0" w:color="auto"/>
            </w:tcBorders>
            <w:shd w:val="clear" w:color="auto" w:fill="860000"/>
            <w:vAlign w:val="center"/>
          </w:tcPr>
          <w:p w:rsidR="00C955EF" w:rsidRDefault="00333170">
            <w:pPr>
              <w:pStyle w:val="1"/>
              <w:spacing w:line="380" w:lineRule="exact"/>
              <w:ind w:firstLineChars="400" w:firstLine="960"/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kern w:val="0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FFFFFF" w:themeColor="background1"/>
                <w:kern w:val="0"/>
                <w:sz w:val="24"/>
                <w:szCs w:val="28"/>
              </w:rPr>
              <w:t>标杆地产平台</w:t>
            </w:r>
          </w:p>
        </w:tc>
      </w:tr>
      <w:tr w:rsidR="00C955EF"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C955EF" w:rsidRDefault="00333170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学员构成</w:t>
            </w:r>
          </w:p>
        </w:tc>
        <w:tc>
          <w:tcPr>
            <w:tcW w:w="1895" w:type="dxa"/>
            <w:tcBorders>
              <w:top w:val="single" w:sz="4" w:space="0" w:color="auto"/>
            </w:tcBorders>
            <w:vAlign w:val="center"/>
          </w:tcPr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缺少学员定位</w:t>
            </w:r>
            <w:r>
              <w:rPr>
                <w:rFonts w:ascii="微软雅黑" w:eastAsia="微软雅黑" w:hAnsi="微软雅黑" w:hint="eastAsia"/>
                <w:color w:val="A6A6A6" w:themeColor="background1" w:themeShade="A6"/>
                <w:kern w:val="0"/>
                <w:szCs w:val="21"/>
              </w:rPr>
              <w:t>，</w:t>
            </w: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各种行业都有</w:t>
            </w:r>
          </w:p>
        </w:tc>
        <w:tc>
          <w:tcPr>
            <w:tcW w:w="6095" w:type="dxa"/>
            <w:tcBorders>
              <w:top w:val="single" w:sz="4" w:space="0" w:color="auto"/>
            </w:tcBorders>
            <w:vAlign w:val="center"/>
          </w:tcPr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专注于地产开发企业，只对政府、地产、金融机构高管开放</w:t>
            </w:r>
          </w:p>
        </w:tc>
      </w:tr>
      <w:tr w:rsidR="00C955EF">
        <w:tc>
          <w:tcPr>
            <w:tcW w:w="1668" w:type="dxa"/>
            <w:vAlign w:val="center"/>
          </w:tcPr>
          <w:p w:rsidR="00C955EF" w:rsidRDefault="00333170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上课方式</w:t>
            </w:r>
          </w:p>
        </w:tc>
        <w:tc>
          <w:tcPr>
            <w:tcW w:w="1895" w:type="dxa"/>
            <w:vAlign w:val="center"/>
          </w:tcPr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纯课堂讲授</w:t>
            </w:r>
          </w:p>
        </w:tc>
        <w:tc>
          <w:tcPr>
            <w:tcW w:w="6095" w:type="dxa"/>
            <w:vAlign w:val="center"/>
          </w:tcPr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课堂讲授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+项目参访+课后辅导</w:t>
            </w:r>
          </w:p>
        </w:tc>
      </w:tr>
      <w:tr w:rsidR="00C955EF">
        <w:tc>
          <w:tcPr>
            <w:tcW w:w="1668" w:type="dxa"/>
            <w:vAlign w:val="center"/>
          </w:tcPr>
          <w:p w:rsidR="00C955EF" w:rsidRDefault="00333170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课程模块</w:t>
            </w:r>
          </w:p>
        </w:tc>
        <w:tc>
          <w:tcPr>
            <w:tcW w:w="1895" w:type="dxa"/>
            <w:vAlign w:val="center"/>
          </w:tcPr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基于老师安排课程，系统性弱</w:t>
            </w:r>
          </w:p>
        </w:tc>
        <w:tc>
          <w:tcPr>
            <w:tcW w:w="6095" w:type="dxa"/>
            <w:vAlign w:val="center"/>
          </w:tcPr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基础课+专业课，理论结合实践，专业课</w:t>
            </w:r>
            <w:r>
              <w:rPr>
                <w:rFonts w:ascii="微软雅黑" w:eastAsia="微软雅黑" w:hAnsi="微软雅黑"/>
                <w:kern w:val="0"/>
                <w:szCs w:val="21"/>
              </w:rPr>
              <w:t>紧跟房地产开发全流程和管理全流程，层层递进、环环相扣</w:t>
            </w:r>
          </w:p>
        </w:tc>
      </w:tr>
      <w:tr w:rsidR="00C955EF">
        <w:tc>
          <w:tcPr>
            <w:tcW w:w="1668" w:type="dxa"/>
            <w:vAlign w:val="center"/>
          </w:tcPr>
          <w:p w:rsidR="00C955EF" w:rsidRDefault="00333170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课后活动</w:t>
            </w:r>
          </w:p>
        </w:tc>
        <w:tc>
          <w:tcPr>
            <w:tcW w:w="1895" w:type="dxa"/>
            <w:vAlign w:val="center"/>
          </w:tcPr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同学自发偶尔组织</w:t>
            </w:r>
          </w:p>
        </w:tc>
        <w:tc>
          <w:tcPr>
            <w:tcW w:w="6095" w:type="dxa"/>
            <w:vAlign w:val="center"/>
          </w:tcPr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每次课程组织主题性同学联谊会、总裁沙龙、同学互助沙龙等聚会</w:t>
            </w:r>
          </w:p>
        </w:tc>
      </w:tr>
      <w:tr w:rsidR="00C955EF">
        <w:tc>
          <w:tcPr>
            <w:tcW w:w="1668" w:type="dxa"/>
            <w:vAlign w:val="center"/>
          </w:tcPr>
          <w:p w:rsidR="00C955EF" w:rsidRDefault="00333170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同学会</w:t>
            </w:r>
          </w:p>
        </w:tc>
        <w:tc>
          <w:tcPr>
            <w:tcW w:w="1895" w:type="dxa"/>
            <w:vAlign w:val="center"/>
          </w:tcPr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同学自发组织同学会，</w:t>
            </w:r>
          </w:p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彼此单方面寻找合作机会</w:t>
            </w:r>
          </w:p>
        </w:tc>
        <w:tc>
          <w:tcPr>
            <w:tcW w:w="6095" w:type="dxa"/>
            <w:vAlign w:val="center"/>
          </w:tcPr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项目组发起组织俱乐部，整合政界、学界、教育界、地产界资源为学员打造立体互动平台</w:t>
            </w:r>
          </w:p>
        </w:tc>
      </w:tr>
      <w:tr w:rsidR="00C955EF">
        <w:tc>
          <w:tcPr>
            <w:tcW w:w="1668" w:type="dxa"/>
            <w:vAlign w:val="center"/>
          </w:tcPr>
          <w:p w:rsidR="00C955EF" w:rsidRDefault="00333170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标杆智库辅导</w:t>
            </w:r>
          </w:p>
        </w:tc>
        <w:tc>
          <w:tcPr>
            <w:tcW w:w="1895" w:type="dxa"/>
            <w:vAlign w:val="center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整合行业内专家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组成行业智库</w:t>
            </w:r>
            <w:r>
              <w:rPr>
                <w:rFonts w:ascii="微软雅黑" w:eastAsia="微软雅黑" w:hAnsi="微软雅黑"/>
                <w:kern w:val="0"/>
                <w:szCs w:val="21"/>
              </w:rPr>
              <w:t>为学员企业战略规划、商业模式设计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、营销管理、规范经营体系</w:t>
            </w:r>
            <w:r>
              <w:rPr>
                <w:rFonts w:ascii="微软雅黑" w:eastAsia="微软雅黑" w:hAnsi="微软雅黑"/>
                <w:kern w:val="0"/>
                <w:szCs w:val="21"/>
              </w:rPr>
              <w:t>等做深度辅导</w:t>
            </w:r>
          </w:p>
        </w:tc>
      </w:tr>
      <w:tr w:rsidR="00C955EF">
        <w:tc>
          <w:tcPr>
            <w:tcW w:w="1668" w:type="dxa"/>
            <w:vAlign w:val="center"/>
          </w:tcPr>
          <w:p w:rsidR="00C955EF" w:rsidRDefault="00333170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产业资源对接</w:t>
            </w:r>
          </w:p>
        </w:tc>
        <w:tc>
          <w:tcPr>
            <w:tcW w:w="1895" w:type="dxa"/>
            <w:vAlign w:val="center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经常举办小型沙龙为产业链之间合作交流嫁接平台</w:t>
            </w:r>
          </w:p>
        </w:tc>
      </w:tr>
      <w:tr w:rsidR="00C955EF">
        <w:tc>
          <w:tcPr>
            <w:tcW w:w="1668" w:type="dxa"/>
            <w:vAlign w:val="center"/>
          </w:tcPr>
          <w:p w:rsidR="00C955EF" w:rsidRDefault="00333170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项目诊断</w:t>
            </w:r>
          </w:p>
        </w:tc>
        <w:tc>
          <w:tcPr>
            <w:tcW w:w="1895" w:type="dxa"/>
            <w:vAlign w:val="center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根据企业需要组织学者、专家、操盘手为学员项目做诊断</w:t>
            </w:r>
          </w:p>
        </w:tc>
      </w:tr>
      <w:tr w:rsidR="00C955EF">
        <w:tc>
          <w:tcPr>
            <w:tcW w:w="1668" w:type="dxa"/>
            <w:vAlign w:val="center"/>
          </w:tcPr>
          <w:p w:rsidR="00C955EF" w:rsidRDefault="00333170">
            <w:pPr>
              <w:spacing w:line="38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投融资对接</w:t>
            </w:r>
          </w:p>
        </w:tc>
        <w:tc>
          <w:tcPr>
            <w:tcW w:w="1895" w:type="dxa"/>
            <w:vAlign w:val="center"/>
          </w:tcPr>
          <w:p w:rsidR="00C955EF" w:rsidRDefault="00333170">
            <w:pPr>
              <w:spacing w:line="500" w:lineRule="exact"/>
              <w:jc w:val="center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项目组联合银行、保险、基金、信托等金融机构</w:t>
            </w:r>
          </w:p>
          <w:p w:rsidR="00C955EF" w:rsidRDefault="00333170">
            <w:pPr>
              <w:spacing w:line="5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为学员企业投融资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提供</w:t>
            </w:r>
            <w:r>
              <w:rPr>
                <w:rFonts w:ascii="微软雅黑" w:eastAsia="微软雅黑" w:hAnsi="微软雅黑"/>
                <w:kern w:val="0"/>
                <w:szCs w:val="21"/>
              </w:rPr>
              <w:t>对接服务</w:t>
            </w:r>
          </w:p>
        </w:tc>
      </w:tr>
    </w:tbl>
    <w:p w:rsidR="00C955EF" w:rsidRDefault="00C955EF">
      <w:pPr>
        <w:ind w:firstLineChars="100" w:firstLine="301"/>
        <w:rPr>
          <w:rFonts w:ascii="微软雅黑" w:hAnsi="微软雅黑"/>
          <w:b/>
          <w:color w:val="860000"/>
          <w:sz w:val="30"/>
          <w:szCs w:val="30"/>
        </w:rPr>
      </w:pPr>
    </w:p>
    <w:p w:rsidR="00C955EF" w:rsidRDefault="00333170">
      <w:pPr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t>◆招生对象</w:t>
      </w:r>
    </w:p>
    <w:p w:rsidR="00C955EF" w:rsidRDefault="00333170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5年以上房地产开发投资的成长性企业</w:t>
      </w:r>
    </w:p>
    <w:p w:rsidR="00C955EF" w:rsidRDefault="00333170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具备创新型项目的新型企业</w:t>
      </w:r>
      <w:r w:rsidR="00083A0F"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转型升级的品牌企业</w:t>
      </w:r>
      <w:r w:rsidR="00083A0F"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 xml:space="preserve">成熟品牌的优秀企业 </w:t>
      </w:r>
    </w:p>
    <w:p w:rsidR="00083A0F" w:rsidRDefault="00083A0F">
      <w:pPr>
        <w:rPr>
          <w:rFonts w:ascii="微软雅黑" w:eastAsia="微软雅黑" w:hAnsi="微软雅黑" w:hint="eastAsia"/>
          <w:b/>
          <w:color w:val="860000"/>
          <w:szCs w:val="21"/>
        </w:rPr>
      </w:pPr>
    </w:p>
    <w:p w:rsidR="00C955EF" w:rsidRDefault="00333170">
      <w:pPr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t>◆教务信息</w:t>
      </w:r>
    </w:p>
    <w:p w:rsidR="00C955EF" w:rsidRDefault="00333170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学制：</w:t>
      </w:r>
      <w:r>
        <w:rPr>
          <w:rFonts w:ascii="微软雅黑" w:eastAsia="微软雅黑" w:hAnsi="微软雅黑" w:hint="eastAsia"/>
          <w:szCs w:val="21"/>
        </w:rPr>
        <w:t>1年，每个月上一次课，一次课2天</w:t>
      </w:r>
    </w:p>
    <w:p w:rsidR="00C955EF" w:rsidRDefault="00333170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学费：</w:t>
      </w:r>
      <w:r>
        <w:rPr>
          <w:rFonts w:ascii="微软雅黑" w:eastAsia="微软雅黑" w:hAnsi="微软雅黑" w:hint="eastAsia"/>
          <w:szCs w:val="21"/>
        </w:rPr>
        <w:t>人民币</w:t>
      </w:r>
      <w:r>
        <w:rPr>
          <w:rFonts w:ascii="微软雅黑" w:eastAsia="微软雅黑" w:hAnsi="微软雅黑"/>
          <w:szCs w:val="21"/>
        </w:rPr>
        <w:t>9.8</w:t>
      </w:r>
      <w:r>
        <w:rPr>
          <w:rFonts w:ascii="微软雅黑" w:eastAsia="微软雅黑" w:hAnsi="微软雅黑" w:hint="eastAsia"/>
          <w:szCs w:val="21"/>
        </w:rPr>
        <w:t>万元/人（包括：报名费、学费、书本资料费、教学管理费、拓展培训费、证书费）学习</w:t>
      </w:r>
      <w:r>
        <w:rPr>
          <w:rFonts w:ascii="微软雅黑" w:eastAsia="微软雅黑" w:hAnsi="微软雅黑" w:hint="eastAsia"/>
          <w:szCs w:val="21"/>
        </w:rPr>
        <w:lastRenderedPageBreak/>
        <w:t>期间的食宿费、交通费及国内外考察费自理。</w:t>
      </w:r>
    </w:p>
    <w:p w:rsidR="00C955EF" w:rsidRDefault="00333170">
      <w:pPr>
        <w:spacing w:line="500" w:lineRule="exac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教学模式：</w:t>
      </w:r>
      <w:r>
        <w:rPr>
          <w:rFonts w:ascii="微软雅黑" w:eastAsia="微软雅黑" w:hAnsi="微软雅黑" w:hint="eastAsia"/>
          <w:szCs w:val="21"/>
        </w:rPr>
        <w:t>课程分享+案例分析+落地策略和疑难沟通+考察参观</w:t>
      </w:r>
    </w:p>
    <w:p w:rsidR="00083A0F" w:rsidRDefault="00083A0F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 w:rsidRPr="00EB1668">
        <w:rPr>
          <w:rFonts w:ascii="微软雅黑" w:eastAsia="微软雅黑" w:hAnsi="微软雅黑" w:hint="eastAsia"/>
          <w:b/>
          <w:szCs w:val="21"/>
        </w:rPr>
        <w:t>结业证书：</w:t>
      </w:r>
      <w:r>
        <w:rPr>
          <w:rFonts w:ascii="微软雅黑" w:eastAsia="微软雅黑" w:hAnsi="微软雅黑" w:hint="eastAsia"/>
          <w:szCs w:val="21"/>
        </w:rPr>
        <w:t>课程结业，由北京大学颁发《标杆房地产高级研修班》结业证证书，盖</w:t>
      </w:r>
      <w:r w:rsidR="00C8223D">
        <w:rPr>
          <w:rFonts w:ascii="微软雅黑" w:eastAsia="微软雅黑" w:hAnsi="微软雅黑" w:hint="eastAsia"/>
          <w:szCs w:val="21"/>
        </w:rPr>
        <w:t>北京大学</w:t>
      </w:r>
      <w:r>
        <w:rPr>
          <w:rFonts w:ascii="微软雅黑" w:eastAsia="微软雅黑" w:hAnsi="微软雅黑" w:hint="eastAsia"/>
          <w:szCs w:val="21"/>
        </w:rPr>
        <w:t>章。</w:t>
      </w:r>
    </w:p>
    <w:p w:rsidR="00C955EF" w:rsidRDefault="00333170">
      <w:pPr>
        <w:spacing w:line="5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授课地点：</w:t>
      </w:r>
      <w:r>
        <w:rPr>
          <w:rFonts w:ascii="微软雅黑" w:eastAsia="微软雅黑" w:hAnsi="微软雅黑" w:hint="eastAsia"/>
          <w:szCs w:val="21"/>
        </w:rPr>
        <w:t>北京、学员</w:t>
      </w:r>
      <w:r w:rsidR="004656F6">
        <w:rPr>
          <w:rFonts w:ascii="微软雅黑" w:eastAsia="微软雅黑" w:hAnsi="微软雅黑" w:hint="eastAsia"/>
          <w:szCs w:val="21"/>
        </w:rPr>
        <w:t>企业</w:t>
      </w:r>
    </w:p>
    <w:p w:rsidR="00C955EF" w:rsidRDefault="00333170">
      <w:pPr>
        <w:spacing w:line="500" w:lineRule="exact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联系人： </w:t>
      </w:r>
      <w:r w:rsidR="004656F6">
        <w:rPr>
          <w:rFonts w:ascii="微软雅黑" w:eastAsia="微软雅黑" w:hAnsi="微软雅黑" w:hint="eastAsia"/>
          <w:b/>
          <w:szCs w:val="21"/>
        </w:rPr>
        <w:t>梁老师</w:t>
      </w:r>
    </w:p>
    <w:p w:rsidR="00C955EF" w:rsidRDefault="004656F6">
      <w:pPr>
        <w:spacing w:line="500" w:lineRule="exact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电  话</w:t>
      </w:r>
      <w:r w:rsidR="00333170">
        <w:rPr>
          <w:rFonts w:ascii="微软雅黑" w:eastAsia="微软雅黑" w:hAnsi="微软雅黑" w:hint="eastAsia"/>
          <w:b/>
          <w:szCs w:val="21"/>
        </w:rPr>
        <w:t xml:space="preserve">： </w:t>
      </w:r>
      <w:r>
        <w:rPr>
          <w:rFonts w:ascii="微软雅黑" w:eastAsia="微软雅黑" w:hAnsi="微软雅黑" w:hint="eastAsia"/>
          <w:b/>
          <w:szCs w:val="21"/>
        </w:rPr>
        <w:t>010-51294164、13120255228（同微信）</w:t>
      </w:r>
    </w:p>
    <w:p w:rsidR="00C955EF" w:rsidRDefault="00333170">
      <w:pPr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t>◆</w:t>
      </w:r>
      <w:r>
        <w:rPr>
          <w:rFonts w:ascii="微软雅黑" w:eastAsia="微软雅黑" w:hAnsi="微软雅黑"/>
          <w:b/>
          <w:color w:val="860000"/>
          <w:sz w:val="30"/>
          <w:szCs w:val="30"/>
        </w:rPr>
        <w:t>课程剪影</w:t>
      </w:r>
    </w:p>
    <w:p w:rsidR="00C955EF" w:rsidRDefault="00333170">
      <w:pPr>
        <w:widowControl/>
        <w:jc w:val="left"/>
        <w:rPr>
          <w:rFonts w:ascii="宋体" w:hAnsi="宋体"/>
          <w:b/>
          <w:sz w:val="28"/>
        </w:rPr>
      </w:pPr>
      <w:r>
        <w:rPr>
          <w:rFonts w:ascii="宋体" w:hAnsi="宋体" w:hint="eastAsia"/>
          <w:b/>
          <w:noProof/>
          <w:sz w:val="28"/>
        </w:rPr>
        <w:drawing>
          <wp:inline distT="0" distB="0" distL="114300" distR="114300">
            <wp:extent cx="5933440" cy="5723890"/>
            <wp:effectExtent l="0" t="0" r="10160" b="10160"/>
            <wp:docPr id="2" name="图片 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EF" w:rsidRDefault="00333170">
      <w:pPr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rFonts w:ascii="微软雅黑" w:eastAsia="微软雅黑" w:hAnsi="微软雅黑" w:hint="eastAsia"/>
          <w:b/>
          <w:color w:val="860000"/>
          <w:sz w:val="30"/>
          <w:szCs w:val="30"/>
        </w:rPr>
        <w:t>◆部分学员感言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0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lastRenderedPageBreak/>
        <w:t>北大标杆地产总裁班：课程的设计结构完整，上课时间灵活，几次课下来感觉课程质量不错，有理论也有实践，跟日常工作相结合，确实能得到新的领悟。另外，精心加入的文化课加分不少！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——广州时代中国  李娜莎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来到北大标杆地产总裁班学习，每堂课都是一种享受！每次课程邀请的老师都具有深厚的功底和渊博的知识，分享了他们在整个地产领域各种问题的深入思考和独到见解；极大的丰富和拓展了我的知识、视野和思维方式，对我在今后工作实践中具有重要指导价值。同学会的成立，不仅帮我们建立了深厚的同学友谊，还有资源整合的作用。 使我受益匪浅！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——香港铜锣湾集团  侯子剑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在北大标杆地产总裁班学习一年有余，收获颇丰，这主要得益于班级课程的特色设置。三大感受：基础课环节的国学课修身养性，塑造人格，使得身心得以些许净化；专业课程设计全面、丰富，行业内实战型老师的授课不但能有效、系统地梳理个人所擅长领域的业务，更能开拓非擅长领域的视野、认知，可谓醍醐灌顶，受益匪浅；课程之外的联谊、企业考察等活动创造机会和同行精英深入交流既丰富了知识，更扩充了人脉。希望我在新的学期能收获更多，也祝愿我们北大标杆地产总裁班越办越好！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——河南新田集团 陈佳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 xml:space="preserve">北大标杆地产总裁班是这么多年以来参加的课程中最有价值的。一是按照房地产开发的全流程设计课程，能够让学员们系统掌握房地产业的知识；二是课程师资力量雄厚，而且更注重实战性；三是整合了北大的综合优势，学员们不仅能够学习房地产专业知识，还能接受国学等社会科学的综合熏陶；四是课程班级老师敬业、务实、认真，班级活动组织得丰富多彩，学员们有着深入的沟通交流。衷心祝愿北大标杆地产总裁班越办越好，树立行业培训学习的标杆！  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——山东地平置业有限公司   任鹤年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 xml:space="preserve">加入北大标杆地产总裁班，学习两年有余，感受颇深。地产全流程的学习，使得团队专业能力和系统思维提升，收获了团队成长。同时，在此平台上结识了一批优秀同学，相互交流分享，收获了同窗情谊。希望大家给自己放空感悟的机会，收获课堂内外双丰收，同时感谢教务组辛勤付出!  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——京博乐安置业有限公司  焉玉</w:t>
      </w:r>
    </w:p>
    <w:p w:rsidR="00C955EF" w:rsidRDefault="00333170" w:rsidP="00083A0F">
      <w:pPr>
        <w:widowControl/>
        <w:shd w:val="clear" w:color="auto" w:fill="FFFFFF"/>
        <w:spacing w:beforeLines="50" w:line="36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北大标杆班每次的课程讲的都很有深度，很落地，从标杆地产超前的开发及运营模式到老师们对地产政策的深刻见解，开拓了眼界</w:t>
      </w:r>
      <w:bookmarkStart w:id="0" w:name="_GoBack"/>
      <w:bookmarkEnd w:id="0"/>
      <w:r>
        <w:rPr>
          <w:rFonts w:ascii="微软雅黑" w:eastAsia="微软雅黑" w:hAnsi="微软雅黑" w:hint="eastAsia"/>
          <w:szCs w:val="21"/>
        </w:rPr>
        <w:t xml:space="preserve">与思维；高端平台，学习专业，学以致用，结交朋友，不断超越。感谢北大标杆地产班，独特新颖的思路给我们企业发展带来了新契机！    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——河北敬业集团 刘丽丽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我们是一家以商务地产开发运营为主的大型国有控股公司，公司决定派高管学习地产专业课程，清华、北大中我们选择了北大标杆班，实践证明我们是非常正确的！学术型导师针对最新政策、市场趋势及房企行业走向做了详细分析，对我们企业在决策方面有很大帮助；地产实战导师传授的都是百战总结出来的经验，实操性特别强，感谢北大标杆班。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—金融街控股股份有限公司  钟华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lastRenderedPageBreak/>
        <w:t>有了这次北大标杆地产总裁研修班的学习经历，我坚信，将来的事业和人生必定有一个更高更好的发展！参加北大标杆地产总裁研修班学习，是人生一个无悔的选择！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——山煤集团大同富利达房地产开发有限公司 张庆峰</w:t>
      </w:r>
    </w:p>
    <w:p w:rsidR="00C955EF" w:rsidRDefault="00333170" w:rsidP="00083A0F">
      <w:pPr>
        <w:widowControl/>
        <w:shd w:val="clear" w:color="auto" w:fill="FFFFFF"/>
        <w:spacing w:beforeLines="50" w:line="36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房地产还能干多久？房地产行业发展形势怎么样？未来的机会在哪里？……带着这些问题，经过认真的比选，我加入了北大标杆地产总裁班。</w:t>
      </w:r>
    </w:p>
    <w:p w:rsidR="00C955EF" w:rsidRDefault="00333170" w:rsidP="00083A0F">
      <w:pPr>
        <w:widowControl/>
        <w:shd w:val="clear" w:color="auto" w:fill="FFFFFF"/>
        <w:spacing w:beforeLines="50" w:line="36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通过近一年的学习，最直接的感受是这里的师资强大，权威性高，注重理论与实践相结合，实战性强。在这里我听到了标杆房企的经验分享，听到了政府智囊的政策解读，领略了北大名师的大家风采，接受了百年北大的深厚文化底蕴的薰陶。 现在想来，庆幸当初做的这个正确决定，感谢高景亚太为我们搭建了这么好的学习和整合资源的平台。    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——中铁集团某地产集团 李斌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来到北大标杆地产班学习，感觉到每一堂课都是在享受和成长中度过。北大深厚的人文底蕴，让人宁静致远；课程既有宏观战略引导，也兼顾实操性及落地性; 授课老师既有学术渊博的教授，更有业界大咖，为我们分享了在开发各环节深入思考及长期沉淀的知识和智慧，为我在今后的工作取得持续成功打下坚实基础。感谢北大标杆地产总裁班给我们提供这么好的学习提升机会！更要感谢各位老师的辛勤付出！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—鞍钢集团合谊地产(集团)公司  徐涛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公司决定派高管学习地产课程，三所大学中我们选择了北大标杆班，实践证明我们的决定是非常正确滴！一是班级学习氛围好，组织极有特色; 二是课程所选择安排的老师很好，我们受益良多; 三是学习中结交了近百名优秀的同学，互相学习相互启迪。相信这两年时间我们一定收获满满！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—山东世纪泰华集团   王亮行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我是2018年3月加入北大标杆地产总裁6班这个大家庭。当时选择很多，最终被精细、专业、全面的标杆课程体系吸引。转眼就要结业了，回顾这一年，收获颇丰：首先在学习方面，不管是对于房地产宏观趋势还是项目实操，都有了一个科学系统的认识。其次，在空杯、尊重、正能量的氛围中认识了很多优秀、豁达、真诚的同学，大家真心交流，相互支持。也多了很多资源共享、合作共赢的机会。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再次真诚感谢标杆地产总裁班，一年同学，终生友谊！</w:t>
      </w:r>
    </w:p>
    <w:p w:rsidR="00C955EF" w:rsidRDefault="00333170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—海南青龙房地产开发有限公司 钟巍</w:t>
      </w:r>
    </w:p>
    <w:p w:rsidR="00C955EF" w:rsidRDefault="00C955EF" w:rsidP="00083A0F">
      <w:pPr>
        <w:pStyle w:val="a7"/>
        <w:widowControl/>
        <w:shd w:val="clear" w:color="auto" w:fill="FFFFFF"/>
        <w:spacing w:beforeLines="50" w:beforeAutospacing="0" w:afterAutospacing="0" w:line="360" w:lineRule="exact"/>
        <w:ind w:firstLineChars="200" w:firstLine="440"/>
        <w:rPr>
          <w:rFonts w:ascii="微软雅黑" w:eastAsia="微软雅黑" w:hAnsi="微软雅黑"/>
          <w:b/>
          <w:kern w:val="2"/>
          <w:sz w:val="22"/>
        </w:rPr>
      </w:pPr>
    </w:p>
    <w:p w:rsidR="00C955EF" w:rsidRDefault="00C955EF">
      <w:pPr>
        <w:spacing w:line="360" w:lineRule="exact"/>
        <w:rPr>
          <w:rFonts w:ascii="微软雅黑" w:eastAsia="微软雅黑" w:hAnsi="微软雅黑"/>
          <w:szCs w:val="21"/>
        </w:rPr>
      </w:pPr>
    </w:p>
    <w:sectPr w:rsidR="00C955EF" w:rsidSect="00C955EF">
      <w:headerReference w:type="default" r:id="rId16"/>
      <w:headerReference w:type="first" r:id="rId17"/>
      <w:pgSz w:w="11906" w:h="16838"/>
      <w:pgMar w:top="1440" w:right="1080" w:bottom="1440" w:left="108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D31" w:rsidRDefault="00087D31" w:rsidP="00C955EF">
      <w:r>
        <w:separator/>
      </w:r>
    </w:p>
  </w:endnote>
  <w:endnote w:type="continuationSeparator" w:id="0">
    <w:p w:rsidR="00087D31" w:rsidRDefault="00087D31" w:rsidP="00C955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D31" w:rsidRDefault="00087D31" w:rsidP="00C955EF">
      <w:r>
        <w:separator/>
      </w:r>
    </w:p>
  </w:footnote>
  <w:footnote w:type="continuationSeparator" w:id="0">
    <w:p w:rsidR="00087D31" w:rsidRDefault="00087D31" w:rsidP="00C955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5EF" w:rsidRDefault="00333170">
    <w:pPr>
      <w:pStyle w:val="a6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-540385</wp:posOffset>
          </wp:positionV>
          <wp:extent cx="7587615" cy="810895"/>
          <wp:effectExtent l="0" t="0" r="0" b="8255"/>
          <wp:wrapThrough wrapText="bothSides">
            <wp:wrapPolygon edited="0">
              <wp:start x="0" y="0"/>
              <wp:lineTo x="0" y="21312"/>
              <wp:lineTo x="21530" y="21312"/>
              <wp:lineTo x="21530" y="0"/>
              <wp:lineTo x="0" y="0"/>
            </wp:wrapPolygon>
          </wp:wrapThrough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5EF" w:rsidRDefault="00C955EF">
    <w:pPr>
      <w:pStyle w:val="a6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95E9B"/>
    <w:multiLevelType w:val="multilevel"/>
    <w:tmpl w:val="5A995E9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6E664D8"/>
    <w:multiLevelType w:val="multilevel"/>
    <w:tmpl w:val="66E664D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7216"/>
    <w:rsid w:val="00000C8C"/>
    <w:rsid w:val="00001417"/>
    <w:rsid w:val="00042F29"/>
    <w:rsid w:val="000610F4"/>
    <w:rsid w:val="0006461B"/>
    <w:rsid w:val="000704A0"/>
    <w:rsid w:val="00083A0F"/>
    <w:rsid w:val="00087D31"/>
    <w:rsid w:val="000B08DF"/>
    <w:rsid w:val="000B3DE5"/>
    <w:rsid w:val="00101428"/>
    <w:rsid w:val="00121CA0"/>
    <w:rsid w:val="00130853"/>
    <w:rsid w:val="001474D4"/>
    <w:rsid w:val="00175D63"/>
    <w:rsid w:val="00181799"/>
    <w:rsid w:val="00190C6A"/>
    <w:rsid w:val="00197302"/>
    <w:rsid w:val="001C6F77"/>
    <w:rsid w:val="001E08F2"/>
    <w:rsid w:val="001E1C7F"/>
    <w:rsid w:val="001E5783"/>
    <w:rsid w:val="001F37A0"/>
    <w:rsid w:val="001F5370"/>
    <w:rsid w:val="0020323E"/>
    <w:rsid w:val="00221782"/>
    <w:rsid w:val="00232F03"/>
    <w:rsid w:val="00235964"/>
    <w:rsid w:val="00266923"/>
    <w:rsid w:val="002670E5"/>
    <w:rsid w:val="002671B4"/>
    <w:rsid w:val="00270D8C"/>
    <w:rsid w:val="002865FC"/>
    <w:rsid w:val="002936E9"/>
    <w:rsid w:val="00293F4B"/>
    <w:rsid w:val="002951E2"/>
    <w:rsid w:val="002A3128"/>
    <w:rsid w:val="002C1BDE"/>
    <w:rsid w:val="002C47A8"/>
    <w:rsid w:val="002D709A"/>
    <w:rsid w:val="002E52B3"/>
    <w:rsid w:val="002F07AD"/>
    <w:rsid w:val="003007DB"/>
    <w:rsid w:val="003040BA"/>
    <w:rsid w:val="0031043A"/>
    <w:rsid w:val="0032112B"/>
    <w:rsid w:val="00325D83"/>
    <w:rsid w:val="0033010A"/>
    <w:rsid w:val="00333170"/>
    <w:rsid w:val="00350F4D"/>
    <w:rsid w:val="00356C7C"/>
    <w:rsid w:val="00375DF9"/>
    <w:rsid w:val="00384D26"/>
    <w:rsid w:val="00386E58"/>
    <w:rsid w:val="00392C4A"/>
    <w:rsid w:val="003A0741"/>
    <w:rsid w:val="003A35E1"/>
    <w:rsid w:val="003A374A"/>
    <w:rsid w:val="003C268A"/>
    <w:rsid w:val="003C2D0D"/>
    <w:rsid w:val="003D14B7"/>
    <w:rsid w:val="00422C21"/>
    <w:rsid w:val="004236FB"/>
    <w:rsid w:val="00424982"/>
    <w:rsid w:val="00426518"/>
    <w:rsid w:val="00426C2D"/>
    <w:rsid w:val="00443DB4"/>
    <w:rsid w:val="00444D05"/>
    <w:rsid w:val="004460F2"/>
    <w:rsid w:val="00461375"/>
    <w:rsid w:val="004656F6"/>
    <w:rsid w:val="004661E6"/>
    <w:rsid w:val="004711D3"/>
    <w:rsid w:val="004724AB"/>
    <w:rsid w:val="00475423"/>
    <w:rsid w:val="00483C43"/>
    <w:rsid w:val="00492B6F"/>
    <w:rsid w:val="00494DF1"/>
    <w:rsid w:val="004B204F"/>
    <w:rsid w:val="004B27EA"/>
    <w:rsid w:val="004B51F5"/>
    <w:rsid w:val="004C7BA4"/>
    <w:rsid w:val="004D64F0"/>
    <w:rsid w:val="004E2021"/>
    <w:rsid w:val="004E36BD"/>
    <w:rsid w:val="004E707A"/>
    <w:rsid w:val="005002D7"/>
    <w:rsid w:val="00503674"/>
    <w:rsid w:val="00504519"/>
    <w:rsid w:val="005070CE"/>
    <w:rsid w:val="0051522B"/>
    <w:rsid w:val="00516285"/>
    <w:rsid w:val="005361A2"/>
    <w:rsid w:val="00542466"/>
    <w:rsid w:val="005531A2"/>
    <w:rsid w:val="00553F45"/>
    <w:rsid w:val="00573455"/>
    <w:rsid w:val="0057660E"/>
    <w:rsid w:val="00577C3A"/>
    <w:rsid w:val="005A3658"/>
    <w:rsid w:val="005B0E36"/>
    <w:rsid w:val="005C053A"/>
    <w:rsid w:val="005C5EAC"/>
    <w:rsid w:val="005D0D1D"/>
    <w:rsid w:val="005D37D3"/>
    <w:rsid w:val="005E0CF9"/>
    <w:rsid w:val="00605FDB"/>
    <w:rsid w:val="00651514"/>
    <w:rsid w:val="00663378"/>
    <w:rsid w:val="00671694"/>
    <w:rsid w:val="006A26F4"/>
    <w:rsid w:val="006B4E87"/>
    <w:rsid w:val="006B77F6"/>
    <w:rsid w:val="006D3DC4"/>
    <w:rsid w:val="006E1824"/>
    <w:rsid w:val="006F045D"/>
    <w:rsid w:val="006F0877"/>
    <w:rsid w:val="006F521B"/>
    <w:rsid w:val="00702729"/>
    <w:rsid w:val="00731A89"/>
    <w:rsid w:val="0074679B"/>
    <w:rsid w:val="00755E05"/>
    <w:rsid w:val="00783C34"/>
    <w:rsid w:val="007C1F33"/>
    <w:rsid w:val="007E11F6"/>
    <w:rsid w:val="007E7874"/>
    <w:rsid w:val="007E7C5F"/>
    <w:rsid w:val="007F47C1"/>
    <w:rsid w:val="008057E0"/>
    <w:rsid w:val="008118A2"/>
    <w:rsid w:val="00826342"/>
    <w:rsid w:val="00843635"/>
    <w:rsid w:val="00844A10"/>
    <w:rsid w:val="008A0F18"/>
    <w:rsid w:val="008C3E2B"/>
    <w:rsid w:val="008D62E9"/>
    <w:rsid w:val="0090569F"/>
    <w:rsid w:val="00907216"/>
    <w:rsid w:val="00913DEF"/>
    <w:rsid w:val="00915F69"/>
    <w:rsid w:val="00924038"/>
    <w:rsid w:val="0093339A"/>
    <w:rsid w:val="00946283"/>
    <w:rsid w:val="00956D43"/>
    <w:rsid w:val="0096085F"/>
    <w:rsid w:val="00962E2B"/>
    <w:rsid w:val="00973F53"/>
    <w:rsid w:val="00995C97"/>
    <w:rsid w:val="00997D42"/>
    <w:rsid w:val="009B4225"/>
    <w:rsid w:val="009D0B29"/>
    <w:rsid w:val="009D65DA"/>
    <w:rsid w:val="009E62EA"/>
    <w:rsid w:val="00A27706"/>
    <w:rsid w:val="00A40855"/>
    <w:rsid w:val="00A46ED9"/>
    <w:rsid w:val="00A54980"/>
    <w:rsid w:val="00A575A1"/>
    <w:rsid w:val="00A674DF"/>
    <w:rsid w:val="00A7032A"/>
    <w:rsid w:val="00A84742"/>
    <w:rsid w:val="00A97756"/>
    <w:rsid w:val="00A97B4A"/>
    <w:rsid w:val="00A97BDA"/>
    <w:rsid w:val="00AA1E89"/>
    <w:rsid w:val="00AA5346"/>
    <w:rsid w:val="00AC0C33"/>
    <w:rsid w:val="00AF3B2E"/>
    <w:rsid w:val="00B035B8"/>
    <w:rsid w:val="00B072B1"/>
    <w:rsid w:val="00B138F7"/>
    <w:rsid w:val="00B26749"/>
    <w:rsid w:val="00B61AF3"/>
    <w:rsid w:val="00B61C27"/>
    <w:rsid w:val="00B6666C"/>
    <w:rsid w:val="00B879C4"/>
    <w:rsid w:val="00B87CFA"/>
    <w:rsid w:val="00B9321B"/>
    <w:rsid w:val="00B937DB"/>
    <w:rsid w:val="00B93D1B"/>
    <w:rsid w:val="00BB14A1"/>
    <w:rsid w:val="00BD28E6"/>
    <w:rsid w:val="00BD3700"/>
    <w:rsid w:val="00BE4FCC"/>
    <w:rsid w:val="00BE66A2"/>
    <w:rsid w:val="00C238DF"/>
    <w:rsid w:val="00C33478"/>
    <w:rsid w:val="00C40F0C"/>
    <w:rsid w:val="00C465B8"/>
    <w:rsid w:val="00C5716D"/>
    <w:rsid w:val="00C70E8D"/>
    <w:rsid w:val="00C714EA"/>
    <w:rsid w:val="00C72B27"/>
    <w:rsid w:val="00C8223D"/>
    <w:rsid w:val="00C87666"/>
    <w:rsid w:val="00C9551B"/>
    <w:rsid w:val="00C955EF"/>
    <w:rsid w:val="00CA2670"/>
    <w:rsid w:val="00CA339F"/>
    <w:rsid w:val="00CA4224"/>
    <w:rsid w:val="00D10564"/>
    <w:rsid w:val="00D23292"/>
    <w:rsid w:val="00D36005"/>
    <w:rsid w:val="00D37714"/>
    <w:rsid w:val="00D63F5E"/>
    <w:rsid w:val="00D77955"/>
    <w:rsid w:val="00D824B6"/>
    <w:rsid w:val="00D834B0"/>
    <w:rsid w:val="00D83839"/>
    <w:rsid w:val="00DC073B"/>
    <w:rsid w:val="00DC2880"/>
    <w:rsid w:val="00DD647F"/>
    <w:rsid w:val="00DF6FAA"/>
    <w:rsid w:val="00E00989"/>
    <w:rsid w:val="00E2096F"/>
    <w:rsid w:val="00E607BB"/>
    <w:rsid w:val="00E716FA"/>
    <w:rsid w:val="00E7582A"/>
    <w:rsid w:val="00E75DE6"/>
    <w:rsid w:val="00E847B4"/>
    <w:rsid w:val="00E85925"/>
    <w:rsid w:val="00EB1668"/>
    <w:rsid w:val="00EE1638"/>
    <w:rsid w:val="00EF5C1D"/>
    <w:rsid w:val="00F00892"/>
    <w:rsid w:val="00F03AA8"/>
    <w:rsid w:val="00F06088"/>
    <w:rsid w:val="00F14AAD"/>
    <w:rsid w:val="00F27CB5"/>
    <w:rsid w:val="00F3525E"/>
    <w:rsid w:val="00F4619F"/>
    <w:rsid w:val="00F47AF8"/>
    <w:rsid w:val="00F57480"/>
    <w:rsid w:val="00F75ACE"/>
    <w:rsid w:val="00F90042"/>
    <w:rsid w:val="00F97FC6"/>
    <w:rsid w:val="00FB7F49"/>
    <w:rsid w:val="00FC593C"/>
    <w:rsid w:val="00FC6552"/>
    <w:rsid w:val="00FD2363"/>
    <w:rsid w:val="00FD3B4A"/>
    <w:rsid w:val="0E585675"/>
    <w:rsid w:val="149F63F7"/>
    <w:rsid w:val="19F667DB"/>
    <w:rsid w:val="1DFF0982"/>
    <w:rsid w:val="1EAD18BF"/>
    <w:rsid w:val="2A6F7E48"/>
    <w:rsid w:val="34883076"/>
    <w:rsid w:val="3ECF4116"/>
    <w:rsid w:val="48E66F82"/>
    <w:rsid w:val="4910265D"/>
    <w:rsid w:val="494319B0"/>
    <w:rsid w:val="53B83731"/>
    <w:rsid w:val="591713D9"/>
    <w:rsid w:val="66FC73A8"/>
    <w:rsid w:val="682B3AD5"/>
    <w:rsid w:val="725F0AAA"/>
    <w:rsid w:val="7491038F"/>
    <w:rsid w:val="75F25BB0"/>
    <w:rsid w:val="77010A6B"/>
    <w:rsid w:val="7C7B52C6"/>
    <w:rsid w:val="7F001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  <o:rules v:ext="edit">
        <o:r id="V:Rule2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5EF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C955EF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sid w:val="00C955E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C955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C955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rsid w:val="00C955EF"/>
    <w:pPr>
      <w:spacing w:beforeAutospacing="1" w:afterAutospacing="1"/>
      <w:jc w:val="left"/>
    </w:pPr>
    <w:rPr>
      <w:rFonts w:ascii="Times New Roman" w:hAnsi="Times New Roman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sid w:val="00C955EF"/>
    <w:rPr>
      <w:b/>
      <w:bCs/>
    </w:rPr>
  </w:style>
  <w:style w:type="table" w:styleId="a9">
    <w:name w:val="Table Grid"/>
    <w:basedOn w:val="a1"/>
    <w:uiPriority w:val="59"/>
    <w:qFormat/>
    <w:rsid w:val="00C955E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qFormat/>
    <w:rsid w:val="00C955EF"/>
    <w:rPr>
      <w:b/>
    </w:rPr>
  </w:style>
  <w:style w:type="character" w:styleId="ab">
    <w:name w:val="annotation reference"/>
    <w:basedOn w:val="a0"/>
    <w:uiPriority w:val="99"/>
    <w:semiHidden/>
    <w:unhideWhenUsed/>
    <w:qFormat/>
    <w:rsid w:val="00C955EF"/>
    <w:rPr>
      <w:sz w:val="21"/>
      <w:szCs w:val="21"/>
    </w:rPr>
  </w:style>
  <w:style w:type="paragraph" w:customStyle="1" w:styleId="1">
    <w:name w:val="列出段落1"/>
    <w:basedOn w:val="a"/>
    <w:uiPriority w:val="34"/>
    <w:qFormat/>
    <w:rsid w:val="00C955EF"/>
    <w:pPr>
      <w:ind w:firstLineChars="200" w:firstLine="420"/>
    </w:pPr>
  </w:style>
  <w:style w:type="paragraph" w:styleId="ac">
    <w:name w:val="List Paragraph"/>
    <w:basedOn w:val="a"/>
    <w:uiPriority w:val="34"/>
    <w:qFormat/>
    <w:rsid w:val="00C955EF"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sid w:val="00C955EF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rsid w:val="00C955EF"/>
    <w:rPr>
      <w:rFonts w:ascii="Calibri" w:eastAsia="宋体" w:hAnsi="Calibri" w:cs="Times New Roman"/>
    </w:rPr>
  </w:style>
  <w:style w:type="character" w:customStyle="1" w:styleId="Char3">
    <w:name w:val="批注主题 Char"/>
    <w:basedOn w:val="Char"/>
    <w:link w:val="a8"/>
    <w:uiPriority w:val="99"/>
    <w:semiHidden/>
    <w:qFormat/>
    <w:rsid w:val="00C955EF"/>
    <w:rPr>
      <w:rFonts w:ascii="Calibri" w:eastAsia="宋体" w:hAnsi="Calibri" w:cs="Times New Roman"/>
      <w:b/>
      <w:bCs/>
    </w:rPr>
  </w:style>
  <w:style w:type="character" w:customStyle="1" w:styleId="Char2">
    <w:name w:val="页眉 Char"/>
    <w:basedOn w:val="a0"/>
    <w:link w:val="a6"/>
    <w:uiPriority w:val="99"/>
    <w:qFormat/>
    <w:rsid w:val="00C955EF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C955EF"/>
    <w:rPr>
      <w:rFonts w:ascii="Calibri" w:eastAsia="宋体" w:hAnsi="Calibri" w:cs="Times New Roman"/>
      <w:sz w:val="18"/>
      <w:szCs w:val="18"/>
    </w:rPr>
  </w:style>
  <w:style w:type="character" w:styleId="ad">
    <w:name w:val="Placeholder Text"/>
    <w:basedOn w:val="a0"/>
    <w:uiPriority w:val="99"/>
    <w:semiHidden/>
    <w:qFormat/>
    <w:rsid w:val="00C955E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CF9A55-EB95-470A-B85B-2BCE1E2D9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1079</Words>
  <Characters>6155</Characters>
  <Application>Microsoft Office Word</Application>
  <DocSecurity>0</DocSecurity>
  <Lines>51</Lines>
  <Paragraphs>14</Paragraphs>
  <ScaleCrop>false</ScaleCrop>
  <Company>china</Company>
  <LinksUpToDate>false</LinksUpToDate>
  <CharactersWithSpaces>7220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2355259477@qq.com</dc:creator>
  <cp:lastModifiedBy>LIANG</cp:lastModifiedBy>
  <cp:revision>25</cp:revision>
  <cp:lastPrinted>2019-02-16T11:15:00Z</cp:lastPrinted>
  <dcterms:created xsi:type="dcterms:W3CDTF">2018-03-23T03:29:00Z</dcterms:created>
  <dcterms:modified xsi:type="dcterms:W3CDTF">2019-03-08T08:15:00Z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2052-11.1.0.8415</vt:lpwstr>
  </property>
</Properties>
</file>